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265319" w14:textId="7D1D55F8" w:rsidR="004C2233" w:rsidRPr="00151A3E" w:rsidRDefault="004C2233" w:rsidP="004C2233">
      <w:pPr>
        <w:widowControl w:val="0"/>
        <w:tabs>
          <w:tab w:val="left" w:pos="1701"/>
          <w:tab w:val="right" w:pos="9923"/>
        </w:tabs>
        <w:spacing w:before="120"/>
        <w:rPr>
          <w:rFonts w:ascii="Arial" w:eastAsia="MS Mincho" w:hAnsi="Arial" w:cs="Arial"/>
          <w:b/>
          <w:sz w:val="24"/>
          <w:szCs w:val="24"/>
          <w:lang w:eastAsia="zh-CN"/>
        </w:rPr>
      </w:pPr>
      <w:bookmarkStart w:id="0" w:name="_Toc193024528"/>
      <w:r w:rsidRPr="00151A3E">
        <w:rPr>
          <w:rFonts w:ascii="Arial" w:eastAsia="MS Mincho" w:hAnsi="Arial" w:cs="Arial"/>
          <w:b/>
          <w:sz w:val="24"/>
          <w:szCs w:val="24"/>
          <w:lang w:eastAsia="zh-CN"/>
        </w:rPr>
        <w:t>3GPP TSG-RAN WG2 Meeting #113 electronic</w:t>
      </w:r>
      <w:r w:rsidRPr="00151A3E">
        <w:rPr>
          <w:rFonts w:ascii="Arial" w:eastAsia="MS Mincho" w:hAnsi="Arial" w:cs="Arial"/>
          <w:b/>
          <w:sz w:val="24"/>
          <w:szCs w:val="24"/>
          <w:lang w:eastAsia="zh-CN"/>
        </w:rPr>
        <w:tab/>
      </w:r>
      <w:r w:rsidR="00B05A52" w:rsidRPr="00B05A52">
        <w:rPr>
          <w:rFonts w:ascii="Arial" w:eastAsia="MS Mincho" w:hAnsi="Arial" w:cs="Arial"/>
          <w:b/>
          <w:i/>
          <w:sz w:val="24"/>
          <w:szCs w:val="24"/>
          <w:lang w:eastAsia="zh-CN"/>
        </w:rPr>
        <w:t>R2-2101695</w:t>
      </w:r>
      <w:bookmarkStart w:id="1" w:name="_GoBack"/>
      <w:bookmarkEnd w:id="1"/>
    </w:p>
    <w:p w14:paraId="5A4EEE13" w14:textId="77777777" w:rsidR="004C2233" w:rsidRPr="00151A3E" w:rsidRDefault="004C2233" w:rsidP="004C2233">
      <w:pPr>
        <w:widowControl w:val="0"/>
        <w:tabs>
          <w:tab w:val="left" w:pos="1701"/>
          <w:tab w:val="right" w:pos="9923"/>
        </w:tabs>
        <w:spacing w:before="120"/>
        <w:rPr>
          <w:rFonts w:ascii="Arial" w:eastAsia="MS Mincho" w:hAnsi="Arial" w:cs="Arial"/>
          <w:b/>
          <w:sz w:val="24"/>
          <w:szCs w:val="24"/>
          <w:lang w:eastAsia="zh-CN"/>
        </w:rPr>
      </w:pPr>
      <w:r w:rsidRPr="00151A3E">
        <w:rPr>
          <w:rFonts w:ascii="Arial" w:eastAsia="MS Mincho" w:hAnsi="Arial" w:cs="Arial"/>
          <w:b/>
          <w:sz w:val="24"/>
          <w:szCs w:val="24"/>
          <w:lang w:eastAsia="zh-CN"/>
        </w:rPr>
        <w:t>Online, Jan 25 – Feb 5, 2021</w:t>
      </w:r>
    </w:p>
    <w:p w14:paraId="0B61F0E0" w14:textId="77777777" w:rsidR="006261AE" w:rsidRPr="00151A3E" w:rsidRDefault="006261AE" w:rsidP="00381BA9">
      <w:pPr>
        <w:pStyle w:val="a6"/>
        <w:spacing w:before="120"/>
        <w:rPr>
          <w:rFonts w:ascii="Times New Roman" w:hAnsi="Times New Roman" w:cs="Times New Roman"/>
          <w:bCs/>
          <w:noProof w:val="0"/>
          <w:color w:val="auto"/>
          <w:sz w:val="24"/>
          <w:lang w:val="en-US" w:eastAsia="zh-CN"/>
        </w:rPr>
      </w:pPr>
    </w:p>
    <w:p w14:paraId="47628748" w14:textId="754A7CA2" w:rsidR="00CF2E49" w:rsidRPr="00151A3E" w:rsidRDefault="00CF2E49" w:rsidP="00CF2E49">
      <w:pPr>
        <w:tabs>
          <w:tab w:val="left" w:pos="1843"/>
        </w:tabs>
        <w:rPr>
          <w:rFonts w:ascii="Arial" w:eastAsiaTheme="minorEastAsia" w:hAnsi="Arial" w:cs="Arial"/>
          <w:b/>
          <w:sz w:val="24"/>
          <w:lang w:val="en-US" w:eastAsia="zh-CN"/>
        </w:rPr>
      </w:pPr>
      <w:r w:rsidRPr="00151A3E">
        <w:rPr>
          <w:rFonts w:ascii="Arial" w:eastAsia="Times New Roman" w:hAnsi="Arial" w:cs="Arial"/>
          <w:b/>
          <w:sz w:val="24"/>
          <w:lang w:val="en-US"/>
        </w:rPr>
        <w:t>Agenda Item:</w:t>
      </w:r>
      <w:r w:rsidRPr="00151A3E">
        <w:rPr>
          <w:rFonts w:ascii="Arial" w:eastAsia="Times New Roman" w:hAnsi="Arial" w:cs="Arial"/>
          <w:b/>
          <w:sz w:val="24"/>
          <w:lang w:val="en-US"/>
        </w:rPr>
        <w:tab/>
      </w:r>
      <w:bookmarkStart w:id="2" w:name="Source"/>
      <w:bookmarkEnd w:id="2"/>
      <w:r w:rsidR="00C6208A">
        <w:rPr>
          <w:rFonts w:ascii="Arial" w:eastAsiaTheme="minorEastAsia" w:hAnsi="Arial" w:cs="Arial" w:hint="eastAsia"/>
          <w:b/>
          <w:sz w:val="24"/>
          <w:lang w:val="en-US" w:eastAsia="zh-CN"/>
        </w:rPr>
        <w:t>6</w:t>
      </w:r>
      <w:r w:rsidR="00C6208A">
        <w:rPr>
          <w:rFonts w:ascii="Arial" w:eastAsiaTheme="minorEastAsia" w:hAnsi="Arial" w:cs="Arial"/>
          <w:b/>
          <w:sz w:val="24"/>
          <w:lang w:val="en-US" w:eastAsia="zh-CN"/>
        </w:rPr>
        <w:t>.8.2</w:t>
      </w:r>
    </w:p>
    <w:p w14:paraId="29ECC10E" w14:textId="77777777" w:rsidR="00CF2E49" w:rsidRPr="00151A3E" w:rsidRDefault="00CF2E49" w:rsidP="00CF2E49">
      <w:pPr>
        <w:tabs>
          <w:tab w:val="left" w:pos="1843"/>
        </w:tabs>
        <w:rPr>
          <w:rFonts w:ascii="Arial" w:eastAsia="Times New Roman" w:hAnsi="Arial" w:cs="Arial"/>
          <w:b/>
          <w:sz w:val="24"/>
          <w:lang w:val="en-US"/>
        </w:rPr>
      </w:pPr>
      <w:r w:rsidRPr="00151A3E">
        <w:rPr>
          <w:rFonts w:ascii="Arial" w:eastAsia="Times New Roman" w:hAnsi="Arial" w:cs="Arial"/>
          <w:b/>
          <w:sz w:val="24"/>
          <w:lang w:val="en-US"/>
        </w:rPr>
        <w:t xml:space="preserve">Source: </w:t>
      </w:r>
      <w:r w:rsidRPr="00151A3E">
        <w:rPr>
          <w:rFonts w:ascii="Arial" w:eastAsia="Times New Roman" w:hAnsi="Arial" w:cs="Arial"/>
          <w:b/>
          <w:sz w:val="24"/>
          <w:lang w:val="en-US"/>
        </w:rPr>
        <w:tab/>
        <w:t>Huawei, HiSilicon</w:t>
      </w:r>
    </w:p>
    <w:p w14:paraId="7AB6FF23" w14:textId="704BC094" w:rsidR="005540BA" w:rsidRPr="00151A3E" w:rsidRDefault="00997F4A" w:rsidP="006333FC">
      <w:pPr>
        <w:tabs>
          <w:tab w:val="left" w:pos="1843"/>
        </w:tabs>
        <w:ind w:left="1841" w:hangingChars="764" w:hanging="1841"/>
        <w:rPr>
          <w:rFonts w:ascii="Arial" w:eastAsia="Times New Roman" w:hAnsi="Arial" w:cs="Arial"/>
          <w:b/>
          <w:sz w:val="24"/>
          <w:lang w:val="en-US"/>
        </w:rPr>
      </w:pPr>
      <w:r w:rsidRPr="00151A3E">
        <w:rPr>
          <w:rFonts w:ascii="Arial" w:eastAsia="Times New Roman" w:hAnsi="Arial" w:cs="Arial"/>
          <w:b/>
          <w:sz w:val="24"/>
          <w:lang w:val="en-US"/>
        </w:rPr>
        <w:t xml:space="preserve">Title: </w:t>
      </w:r>
      <w:r w:rsidRPr="00151A3E">
        <w:rPr>
          <w:rFonts w:ascii="Arial" w:eastAsia="Times New Roman" w:hAnsi="Arial" w:cs="Arial"/>
          <w:b/>
          <w:sz w:val="24"/>
          <w:lang w:val="en-US"/>
        </w:rPr>
        <w:tab/>
      </w:r>
      <w:r w:rsidR="00C6146C" w:rsidRPr="00151A3E">
        <w:rPr>
          <w:rFonts w:ascii="Arial" w:eastAsia="Times New Roman" w:hAnsi="Arial" w:cs="Arial"/>
          <w:b/>
          <w:sz w:val="24"/>
          <w:lang w:val="en-US"/>
        </w:rPr>
        <w:t xml:space="preserve">Discussion on </w:t>
      </w:r>
      <w:r w:rsidR="00AE4005" w:rsidRPr="00151A3E">
        <w:rPr>
          <w:rFonts w:ascii="Arial" w:eastAsia="Times New Roman" w:hAnsi="Arial" w:cs="Arial"/>
          <w:b/>
          <w:sz w:val="24"/>
          <w:lang w:val="en-US"/>
        </w:rPr>
        <w:t>TCI state indication at direct SCell activation</w:t>
      </w:r>
    </w:p>
    <w:p w14:paraId="5966E5BD" w14:textId="77777777" w:rsidR="000055EC" w:rsidRPr="00151A3E" w:rsidRDefault="00997F4A" w:rsidP="00381BA9">
      <w:pPr>
        <w:tabs>
          <w:tab w:val="left" w:pos="1843"/>
        </w:tabs>
        <w:rPr>
          <w:rFonts w:ascii="Arial" w:eastAsia="Times New Roman" w:hAnsi="Arial" w:cs="Arial"/>
          <w:b/>
          <w:sz w:val="24"/>
          <w:lang w:val="en-US"/>
        </w:rPr>
      </w:pPr>
      <w:r w:rsidRPr="00151A3E">
        <w:rPr>
          <w:rFonts w:ascii="Arial" w:eastAsia="Times New Roman" w:hAnsi="Arial" w:cs="Arial"/>
          <w:b/>
          <w:sz w:val="24"/>
          <w:lang w:val="en-US"/>
        </w:rPr>
        <w:t>Document for:</w:t>
      </w:r>
      <w:r w:rsidRPr="00151A3E">
        <w:rPr>
          <w:rFonts w:ascii="Arial" w:eastAsia="Times New Roman" w:hAnsi="Arial" w:cs="Arial"/>
          <w:b/>
          <w:sz w:val="24"/>
          <w:lang w:val="en-US"/>
        </w:rPr>
        <w:tab/>
      </w:r>
      <w:bookmarkStart w:id="3" w:name="DocumentFor"/>
      <w:bookmarkEnd w:id="3"/>
      <w:r w:rsidRPr="00151A3E">
        <w:rPr>
          <w:rFonts w:ascii="Arial" w:eastAsia="Times New Roman" w:hAnsi="Arial" w:cs="Arial"/>
          <w:b/>
          <w:sz w:val="24"/>
          <w:lang w:val="en-US"/>
        </w:rPr>
        <w:t>Discussion</w:t>
      </w:r>
      <w:r w:rsidR="000461ED" w:rsidRPr="00151A3E">
        <w:rPr>
          <w:rFonts w:ascii="Arial" w:eastAsia="Times New Roman" w:hAnsi="Arial" w:cs="Arial"/>
          <w:b/>
          <w:sz w:val="24"/>
          <w:lang w:val="en-US"/>
        </w:rPr>
        <w:t xml:space="preserve"> and </w:t>
      </w:r>
      <w:r w:rsidR="002A1717" w:rsidRPr="00151A3E">
        <w:rPr>
          <w:rFonts w:ascii="Arial" w:eastAsia="Times New Roman" w:hAnsi="Arial" w:cs="Arial"/>
          <w:b/>
          <w:sz w:val="24"/>
          <w:lang w:val="en-US"/>
        </w:rPr>
        <w:t>Decision</w:t>
      </w:r>
    </w:p>
    <w:p w14:paraId="5B885F99" w14:textId="77777777" w:rsidR="00FC11E8" w:rsidRPr="00151A3E" w:rsidRDefault="00997F4A" w:rsidP="00991EB1">
      <w:pPr>
        <w:pStyle w:val="1"/>
        <w:numPr>
          <w:ilvl w:val="0"/>
          <w:numId w:val="2"/>
        </w:numPr>
        <w:rPr>
          <w:rFonts w:ascii="Arial" w:eastAsia="Calibri Light" w:hAnsi="Arial" w:cs="Times New Roman"/>
        </w:rPr>
      </w:pPr>
      <w:r w:rsidRPr="00151A3E">
        <w:rPr>
          <w:rFonts w:ascii="Arial" w:eastAsia="Calibri Light" w:hAnsi="Arial" w:cs="Times New Roman"/>
        </w:rPr>
        <w:t>Introduction</w:t>
      </w:r>
      <w:bookmarkStart w:id="4" w:name="OLE_LINK20"/>
      <w:bookmarkStart w:id="5" w:name="OLE_LINK21"/>
      <w:bookmarkStart w:id="6" w:name="OLE_LINK175"/>
      <w:bookmarkStart w:id="7" w:name="OLE_LINK176"/>
      <w:bookmarkEnd w:id="0"/>
    </w:p>
    <w:p w14:paraId="448AF58A" w14:textId="6FACC887" w:rsidR="00C6146C" w:rsidRPr="00151A3E" w:rsidRDefault="00290466" w:rsidP="001E6587">
      <w:pPr>
        <w:spacing w:before="180"/>
        <w:rPr>
          <w:rFonts w:ascii="Times New Roman" w:eastAsia="宋体" w:hAnsi="Times New Roman" w:cs="Times New Roman"/>
          <w:sz w:val="21"/>
          <w:szCs w:val="21"/>
          <w:lang w:val="en-US" w:eastAsia="zh-CN"/>
        </w:rPr>
      </w:pPr>
      <w:r w:rsidRPr="00151A3E">
        <w:rPr>
          <w:rFonts w:ascii="Times New Roman" w:eastAsia="宋体" w:hAnsi="Times New Roman" w:cs="Times New Roman" w:hint="eastAsia"/>
          <w:sz w:val="21"/>
          <w:szCs w:val="21"/>
          <w:lang w:val="en-US" w:eastAsia="zh-CN"/>
        </w:rPr>
        <w:t>I</w:t>
      </w:r>
      <w:r w:rsidRPr="00151A3E">
        <w:rPr>
          <w:rFonts w:ascii="Times New Roman" w:eastAsia="宋体" w:hAnsi="Times New Roman" w:cs="Times New Roman"/>
          <w:sz w:val="21"/>
          <w:szCs w:val="21"/>
          <w:lang w:val="en-US" w:eastAsia="zh-CN"/>
        </w:rPr>
        <w:t>n RAN4 #97e meeting, one LS [1] was approved to inform RAN1/RAN2 that TCI state activation is required as part of the SCell activation procedure in NR. However, current RRC command for direct SCell activation does not include TCI state activation information to UE. That means in current framework, network needs to send separate MAC CE to complete direct SCell activation procedure. Due to this, both gNB and UE may not realize the full benefit of direct SCell activation feature using existing framework.</w:t>
      </w:r>
    </w:p>
    <w:p w14:paraId="6A6C5D08" w14:textId="5AF39E8D" w:rsidR="00290466" w:rsidRPr="00151A3E" w:rsidRDefault="00290466" w:rsidP="001E6587">
      <w:pPr>
        <w:spacing w:before="180"/>
        <w:rPr>
          <w:rFonts w:ascii="Times New Roman" w:eastAsia="宋体" w:hAnsi="Times New Roman" w:cs="Times New Roman"/>
          <w:sz w:val="21"/>
          <w:szCs w:val="21"/>
          <w:lang w:val="en-US" w:eastAsia="zh-CN"/>
        </w:rPr>
      </w:pPr>
      <w:r w:rsidRPr="00151A3E">
        <w:rPr>
          <w:rFonts w:ascii="Times New Roman" w:eastAsia="宋体" w:hAnsi="Times New Roman" w:cs="Times New Roman"/>
          <w:sz w:val="21"/>
          <w:szCs w:val="21"/>
          <w:lang w:val="en-US" w:eastAsia="zh-CN"/>
        </w:rPr>
        <w:t>In this paper we would like to have a detailed discussion on the support of TCI state activation and the related proposals will be provided.</w:t>
      </w:r>
    </w:p>
    <w:p w14:paraId="510CA7DD" w14:textId="7CB89E69" w:rsidR="004F78CA" w:rsidRPr="00151A3E" w:rsidRDefault="00E005DF" w:rsidP="00991EB1">
      <w:pPr>
        <w:pStyle w:val="1"/>
        <w:numPr>
          <w:ilvl w:val="0"/>
          <w:numId w:val="2"/>
        </w:numPr>
        <w:rPr>
          <w:rFonts w:ascii="Arial" w:eastAsia="MS Mincho" w:hAnsi="Arial" w:cs="Times New Roman"/>
          <w:lang w:eastAsia="zh-CN"/>
        </w:rPr>
      </w:pPr>
      <w:r w:rsidRPr="00151A3E">
        <w:rPr>
          <w:rFonts w:ascii="Arial" w:eastAsia="MS Mincho" w:hAnsi="Arial" w:cs="Times New Roman"/>
          <w:lang w:eastAsia="zh-CN"/>
        </w:rPr>
        <w:t>Discussion</w:t>
      </w:r>
    </w:p>
    <w:bookmarkEnd w:id="4"/>
    <w:bookmarkEnd w:id="5"/>
    <w:bookmarkEnd w:id="6"/>
    <w:bookmarkEnd w:id="7"/>
    <w:p w14:paraId="1A6E3FA7" w14:textId="5D146C00" w:rsidR="006973BC" w:rsidRPr="00151A3E" w:rsidRDefault="006973BC" w:rsidP="00F10AB2">
      <w:pPr>
        <w:widowControl w:val="0"/>
        <w:spacing w:beforeLines="50" w:before="120" w:afterLines="50" w:after="120"/>
        <w:jc w:val="both"/>
        <w:rPr>
          <w:rFonts w:ascii="Times New Roman" w:eastAsia="宋体" w:hAnsi="Times New Roman" w:cs="Times New Roman"/>
          <w:sz w:val="21"/>
          <w:szCs w:val="21"/>
          <w:lang w:val="en-US" w:eastAsia="zh-CN"/>
        </w:rPr>
      </w:pPr>
      <w:r w:rsidRPr="00151A3E">
        <w:rPr>
          <w:rFonts w:ascii="Times New Roman" w:eastAsia="宋体" w:hAnsi="Times New Roman" w:cs="Times New Roman"/>
          <w:kern w:val="2"/>
          <w:sz w:val="21"/>
          <w:szCs w:val="22"/>
          <w:lang w:val="en-US" w:eastAsia="zh-CN"/>
        </w:rPr>
        <w:t xml:space="preserve">In RAN2 specification, we introduced the </w:t>
      </w:r>
      <w:r w:rsidRPr="00151A3E">
        <w:rPr>
          <w:rFonts w:ascii="Times New Roman" w:eastAsia="宋体" w:hAnsi="Times New Roman" w:cs="Times New Roman"/>
          <w:i/>
          <w:kern w:val="2"/>
          <w:sz w:val="21"/>
          <w:szCs w:val="22"/>
          <w:lang w:val="en-US" w:eastAsia="zh-CN"/>
        </w:rPr>
        <w:t>sCellState</w:t>
      </w:r>
      <w:r w:rsidRPr="00151A3E">
        <w:rPr>
          <w:rFonts w:ascii="Times New Roman" w:eastAsia="宋体" w:hAnsi="Times New Roman" w:cs="Times New Roman"/>
          <w:kern w:val="2"/>
          <w:sz w:val="21"/>
          <w:szCs w:val="22"/>
          <w:lang w:val="en-US" w:eastAsia="zh-CN"/>
        </w:rPr>
        <w:t xml:space="preserve"> field to support direct SCell activation. However, according to RAN4’s LS, it is not enough because the TCI state activation is also required as part of the SCell activation procedure and for now the TCI state activation can </w:t>
      </w:r>
      <w:r w:rsidR="00523652" w:rsidRPr="00151A3E">
        <w:rPr>
          <w:rFonts w:ascii="Times New Roman" w:eastAsia="宋体" w:hAnsi="Times New Roman" w:cs="Times New Roman"/>
          <w:kern w:val="2"/>
          <w:sz w:val="21"/>
          <w:szCs w:val="22"/>
          <w:lang w:val="en-US" w:eastAsia="zh-CN"/>
        </w:rPr>
        <w:t>be</w:t>
      </w:r>
      <w:r w:rsidRPr="00151A3E">
        <w:rPr>
          <w:rFonts w:ascii="Times New Roman" w:eastAsia="宋体" w:hAnsi="Times New Roman" w:cs="Times New Roman"/>
          <w:kern w:val="2"/>
          <w:sz w:val="21"/>
          <w:szCs w:val="22"/>
          <w:lang w:val="en-US" w:eastAsia="zh-CN"/>
        </w:rPr>
        <w:t xml:space="preserve"> performed by the </w:t>
      </w:r>
      <w:r w:rsidR="00A916B9" w:rsidRPr="00151A3E">
        <w:rPr>
          <w:rFonts w:ascii="Times New Roman" w:eastAsia="宋体" w:hAnsi="Times New Roman" w:cs="Times New Roman"/>
          <w:kern w:val="2"/>
          <w:sz w:val="21"/>
          <w:szCs w:val="22"/>
          <w:lang w:val="en-US" w:eastAsia="zh-CN"/>
        </w:rPr>
        <w:t>TCI State Indication for UE-specific PDCCH MAC CE</w:t>
      </w:r>
      <w:r w:rsidRPr="00151A3E">
        <w:rPr>
          <w:rFonts w:ascii="Times New Roman" w:eastAsia="宋体" w:hAnsi="Times New Roman" w:cs="Times New Roman"/>
          <w:kern w:val="2"/>
          <w:sz w:val="21"/>
          <w:szCs w:val="22"/>
          <w:lang w:val="en-US" w:eastAsia="zh-CN"/>
        </w:rPr>
        <w:t>.</w:t>
      </w:r>
      <w:r w:rsidR="00151A3E" w:rsidRPr="00151A3E">
        <w:rPr>
          <w:rFonts w:ascii="Times New Roman" w:eastAsia="宋体" w:hAnsi="Times New Roman" w:cs="Times New Roman"/>
          <w:kern w:val="2"/>
          <w:sz w:val="21"/>
          <w:szCs w:val="22"/>
          <w:lang w:val="en-US" w:eastAsia="zh-CN"/>
        </w:rPr>
        <w:t xml:space="preserve"> As a result, it seems both gNB and UE are not able to obtain the full benefit of </w:t>
      </w:r>
      <w:r w:rsidR="00151A3E" w:rsidRPr="00151A3E">
        <w:rPr>
          <w:rFonts w:ascii="Times New Roman" w:eastAsia="宋体" w:hAnsi="Times New Roman" w:cs="Times New Roman"/>
          <w:sz w:val="21"/>
          <w:szCs w:val="21"/>
          <w:lang w:val="en-US" w:eastAsia="zh-CN"/>
        </w:rPr>
        <w:t>direct SCell activation feature.</w:t>
      </w:r>
    </w:p>
    <w:p w14:paraId="2F815DD6" w14:textId="0A8BDAFF" w:rsidR="00151A3E" w:rsidRDefault="00151A3E" w:rsidP="00D54F3D">
      <w:pPr>
        <w:widowControl w:val="0"/>
        <w:spacing w:beforeLines="50" w:before="120" w:afterLines="50" w:after="120"/>
        <w:jc w:val="both"/>
        <w:rPr>
          <w:rFonts w:ascii="Times New Roman" w:eastAsia="宋体" w:hAnsi="Times New Roman" w:cs="Times New Roman"/>
          <w:sz w:val="21"/>
          <w:szCs w:val="22"/>
          <w:lang w:val="en-US" w:eastAsia="zh-CN"/>
        </w:rPr>
      </w:pPr>
      <w:r>
        <w:rPr>
          <w:rFonts w:ascii="Times New Roman" w:eastAsia="宋体" w:hAnsi="Times New Roman" w:cs="Times New Roman"/>
          <w:sz w:val="21"/>
          <w:szCs w:val="21"/>
          <w:lang w:val="en-US" w:eastAsia="zh-CN"/>
        </w:rPr>
        <w:t>However</w:t>
      </w:r>
      <w:r w:rsidRPr="00151A3E">
        <w:rPr>
          <w:rFonts w:ascii="Times New Roman" w:eastAsia="宋体" w:hAnsi="Times New Roman" w:cs="Times New Roman"/>
          <w:sz w:val="21"/>
          <w:szCs w:val="21"/>
          <w:lang w:val="en-US" w:eastAsia="zh-CN"/>
        </w:rPr>
        <w:t>, from RAN2 perspective, there are still possibilities to gain the benefit by network</w:t>
      </w:r>
      <w:r>
        <w:rPr>
          <w:rFonts w:ascii="Times New Roman" w:eastAsia="宋体" w:hAnsi="Times New Roman" w:cs="Times New Roman"/>
          <w:sz w:val="21"/>
          <w:szCs w:val="21"/>
          <w:lang w:val="en-US" w:eastAsia="zh-CN"/>
        </w:rPr>
        <w:t xml:space="preserve"> </w:t>
      </w:r>
      <w:r w:rsidRPr="00151A3E">
        <w:rPr>
          <w:rFonts w:ascii="Times New Roman" w:eastAsia="宋体" w:hAnsi="Times New Roman" w:cs="Times New Roman"/>
          <w:sz w:val="21"/>
          <w:szCs w:val="21"/>
          <w:lang w:val="en-US" w:eastAsia="zh-CN"/>
        </w:rPr>
        <w:t>implementation</w:t>
      </w:r>
      <w:r w:rsidR="00D54F3D">
        <w:rPr>
          <w:rFonts w:ascii="Times New Roman" w:eastAsia="宋体" w:hAnsi="Times New Roman" w:cs="Times New Roman"/>
          <w:sz w:val="21"/>
          <w:szCs w:val="21"/>
          <w:lang w:val="en-US" w:eastAsia="zh-CN"/>
        </w:rPr>
        <w:t xml:space="preserve">. For example, the </w:t>
      </w:r>
      <w:r w:rsidRPr="00151A3E">
        <w:rPr>
          <w:rFonts w:ascii="Times New Roman" w:eastAsia="宋体" w:hAnsi="Times New Roman" w:cs="Times New Roman"/>
          <w:sz w:val="21"/>
          <w:szCs w:val="22"/>
          <w:lang w:val="en-US" w:eastAsia="zh-CN"/>
        </w:rPr>
        <w:t xml:space="preserve">gNB could include only one TCI state in the </w:t>
      </w:r>
      <w:r w:rsidRPr="00D54F3D">
        <w:rPr>
          <w:rFonts w:ascii="Times New Roman" w:eastAsia="宋体" w:hAnsi="Times New Roman" w:cs="Times New Roman"/>
          <w:i/>
          <w:sz w:val="21"/>
          <w:szCs w:val="22"/>
          <w:lang w:val="en-US" w:eastAsia="zh-CN"/>
        </w:rPr>
        <w:t>RRCReconfiguration</w:t>
      </w:r>
      <w:r w:rsidRPr="00151A3E">
        <w:rPr>
          <w:rFonts w:ascii="Times New Roman" w:eastAsia="宋体" w:hAnsi="Times New Roman" w:cs="Times New Roman"/>
          <w:sz w:val="21"/>
          <w:szCs w:val="22"/>
          <w:lang w:val="en-US" w:eastAsia="zh-CN"/>
        </w:rPr>
        <w:t xml:space="preserve"> message</w:t>
      </w:r>
      <w:r w:rsidR="00D54F3D">
        <w:rPr>
          <w:rFonts w:ascii="Times New Roman" w:eastAsia="宋体" w:hAnsi="Times New Roman" w:cs="Times New Roman"/>
          <w:sz w:val="21"/>
          <w:szCs w:val="22"/>
          <w:lang w:val="en-US" w:eastAsia="zh-CN"/>
        </w:rPr>
        <w:t xml:space="preserve">. In this case, the UE considers this configured TCI state as activated. Later, the gNB can update the TCI state list via a </w:t>
      </w:r>
      <w:r w:rsidR="00D54F3D" w:rsidRPr="00D54F3D">
        <w:rPr>
          <w:rFonts w:ascii="Times New Roman" w:eastAsia="宋体" w:hAnsi="Times New Roman" w:cs="Times New Roman"/>
          <w:i/>
          <w:sz w:val="21"/>
          <w:szCs w:val="22"/>
          <w:lang w:val="en-US" w:eastAsia="zh-CN"/>
        </w:rPr>
        <w:t>RRCReconfiguration</w:t>
      </w:r>
      <w:r w:rsidR="00D54F3D">
        <w:rPr>
          <w:rFonts w:ascii="Times New Roman" w:eastAsia="宋体" w:hAnsi="Times New Roman" w:cs="Times New Roman"/>
          <w:sz w:val="21"/>
          <w:szCs w:val="22"/>
          <w:lang w:val="en-US" w:eastAsia="zh-CN"/>
        </w:rPr>
        <w:t xml:space="preserve"> massage if needed.</w:t>
      </w:r>
    </w:p>
    <w:p w14:paraId="325D2F4C" w14:textId="4CA6553D" w:rsidR="00D54F3D" w:rsidRPr="000D0ABC" w:rsidRDefault="00D54F3D" w:rsidP="00D54F3D">
      <w:pPr>
        <w:widowControl w:val="0"/>
        <w:spacing w:beforeLines="50" w:before="120" w:afterLines="50" w:after="120"/>
        <w:jc w:val="both"/>
        <w:rPr>
          <w:rFonts w:ascii="Times New Roman" w:eastAsia="宋体" w:hAnsi="Times New Roman" w:cs="Times New Roman"/>
          <w:b/>
          <w:sz w:val="21"/>
          <w:szCs w:val="22"/>
          <w:lang w:val="en-US" w:eastAsia="zh-CN"/>
        </w:rPr>
      </w:pPr>
      <w:r w:rsidRPr="000D0ABC">
        <w:rPr>
          <w:rFonts w:ascii="Times New Roman" w:eastAsia="宋体" w:hAnsi="Times New Roman" w:cs="Times New Roman"/>
          <w:b/>
          <w:sz w:val="21"/>
          <w:szCs w:val="22"/>
          <w:lang w:val="en-US" w:eastAsia="zh-CN"/>
        </w:rPr>
        <w:t xml:space="preserve">Observation: In current framework, the gNB can </w:t>
      </w:r>
      <w:r w:rsidR="000D0ABC">
        <w:rPr>
          <w:rFonts w:ascii="Times New Roman" w:eastAsia="宋体" w:hAnsi="Times New Roman" w:cs="Times New Roman"/>
          <w:b/>
          <w:sz w:val="21"/>
          <w:szCs w:val="22"/>
          <w:lang w:val="en-US" w:eastAsia="zh-CN"/>
        </w:rPr>
        <w:t xml:space="preserve">by implementation </w:t>
      </w:r>
      <w:r w:rsidRPr="000D0ABC">
        <w:rPr>
          <w:rFonts w:ascii="Times New Roman" w:eastAsia="宋体" w:hAnsi="Times New Roman" w:cs="Times New Roman"/>
          <w:b/>
          <w:sz w:val="21"/>
          <w:szCs w:val="22"/>
          <w:lang w:val="en-US" w:eastAsia="zh-CN"/>
        </w:rPr>
        <w:t xml:space="preserve">configure only one TCI state in </w:t>
      </w:r>
      <w:r w:rsidRPr="000D0ABC">
        <w:rPr>
          <w:rFonts w:ascii="Times New Roman" w:eastAsia="宋体" w:hAnsi="Times New Roman" w:cs="Times New Roman"/>
          <w:b/>
          <w:i/>
          <w:sz w:val="21"/>
          <w:szCs w:val="22"/>
          <w:lang w:val="en-US" w:eastAsia="zh-CN"/>
        </w:rPr>
        <w:t>RRCReconfiguration</w:t>
      </w:r>
      <w:r w:rsidRPr="000D0ABC">
        <w:rPr>
          <w:rFonts w:ascii="Times New Roman" w:eastAsia="宋体" w:hAnsi="Times New Roman" w:cs="Times New Roman"/>
          <w:b/>
          <w:sz w:val="21"/>
          <w:szCs w:val="22"/>
          <w:lang w:val="en-US" w:eastAsia="zh-CN"/>
        </w:rPr>
        <w:t xml:space="preserve"> message to gain the full benefit of direct SCell activation.</w:t>
      </w:r>
    </w:p>
    <w:p w14:paraId="5D8B5EE5" w14:textId="0704D965" w:rsidR="006973BC" w:rsidRPr="00151A3E" w:rsidRDefault="000D0ABC" w:rsidP="00F10AB2">
      <w:pPr>
        <w:widowControl w:val="0"/>
        <w:spacing w:beforeLines="50" w:before="120" w:afterLines="50" w:after="120"/>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 xml:space="preserve">We also agree a better way to </w:t>
      </w:r>
      <w:r w:rsidR="006973BC" w:rsidRPr="00151A3E">
        <w:rPr>
          <w:rFonts w:ascii="Times New Roman" w:eastAsia="宋体" w:hAnsi="Times New Roman" w:cs="Times New Roman"/>
          <w:kern w:val="2"/>
          <w:sz w:val="21"/>
          <w:szCs w:val="22"/>
          <w:lang w:val="en-US" w:eastAsia="zh-CN"/>
        </w:rPr>
        <w:t>achieve the full benefit of dire</w:t>
      </w:r>
      <w:r w:rsidR="008C02B9" w:rsidRPr="00151A3E">
        <w:rPr>
          <w:rFonts w:ascii="Times New Roman" w:eastAsia="宋体" w:hAnsi="Times New Roman" w:cs="Times New Roman"/>
          <w:kern w:val="2"/>
          <w:sz w:val="21"/>
          <w:szCs w:val="22"/>
          <w:lang w:val="en-US" w:eastAsia="zh-CN"/>
        </w:rPr>
        <w:t>ct SCell activation feature</w:t>
      </w:r>
      <w:r>
        <w:rPr>
          <w:rFonts w:ascii="Times New Roman" w:eastAsia="宋体" w:hAnsi="Times New Roman" w:cs="Times New Roman"/>
          <w:kern w:val="2"/>
          <w:sz w:val="21"/>
          <w:szCs w:val="22"/>
          <w:lang w:val="en-US" w:eastAsia="zh-CN"/>
        </w:rPr>
        <w:t xml:space="preserve"> could</w:t>
      </w:r>
      <w:r w:rsidR="008C02B9" w:rsidRPr="00151A3E">
        <w:rPr>
          <w:rFonts w:ascii="Times New Roman" w:eastAsia="宋体" w:hAnsi="Times New Roman" w:cs="Times New Roman"/>
          <w:kern w:val="2"/>
          <w:sz w:val="21"/>
          <w:szCs w:val="22"/>
          <w:lang w:val="en-US" w:eastAsia="zh-CN"/>
        </w:rPr>
        <w:t xml:space="preserve"> be updating the </w:t>
      </w:r>
      <w:r w:rsidR="008C02B9" w:rsidRPr="00151A3E">
        <w:rPr>
          <w:rFonts w:ascii="Times New Roman" w:eastAsia="宋体" w:hAnsi="Times New Roman" w:cs="Times New Roman"/>
          <w:i/>
          <w:kern w:val="2"/>
          <w:sz w:val="21"/>
          <w:szCs w:val="22"/>
          <w:lang w:val="en-US" w:eastAsia="zh-CN"/>
        </w:rPr>
        <w:t>RRCReconfiguration</w:t>
      </w:r>
      <w:r w:rsidR="008C02B9" w:rsidRPr="00151A3E">
        <w:rPr>
          <w:rFonts w:ascii="Times New Roman" w:eastAsia="宋体" w:hAnsi="Times New Roman" w:cs="Times New Roman"/>
          <w:kern w:val="2"/>
          <w:sz w:val="21"/>
          <w:szCs w:val="22"/>
          <w:lang w:val="en-US" w:eastAsia="zh-CN"/>
        </w:rPr>
        <w:t xml:space="preserve"> message, or the UE behavior upon reception of the existing </w:t>
      </w:r>
      <w:r w:rsidR="008C02B9" w:rsidRPr="00151A3E">
        <w:rPr>
          <w:rFonts w:ascii="Times New Roman" w:eastAsia="宋体" w:hAnsi="Times New Roman" w:cs="Times New Roman"/>
          <w:i/>
          <w:kern w:val="2"/>
          <w:sz w:val="21"/>
          <w:szCs w:val="22"/>
          <w:lang w:val="en-US" w:eastAsia="zh-CN"/>
        </w:rPr>
        <w:t>RRCReconfiguraiton</w:t>
      </w:r>
      <w:r w:rsidR="008C02B9" w:rsidRPr="00151A3E">
        <w:rPr>
          <w:rFonts w:ascii="Times New Roman" w:eastAsia="宋体" w:hAnsi="Times New Roman" w:cs="Times New Roman"/>
          <w:kern w:val="2"/>
          <w:sz w:val="21"/>
          <w:szCs w:val="22"/>
          <w:lang w:val="en-US" w:eastAsia="zh-CN"/>
        </w:rPr>
        <w:t xml:space="preserve"> message. In details, there could be </w:t>
      </w:r>
      <w:r w:rsidR="004A69B7">
        <w:rPr>
          <w:rFonts w:ascii="Times New Roman" w:eastAsia="宋体" w:hAnsi="Times New Roman" w:cs="Times New Roman"/>
          <w:kern w:val="2"/>
          <w:sz w:val="21"/>
          <w:szCs w:val="22"/>
          <w:lang w:val="en-US" w:eastAsia="zh-CN"/>
        </w:rPr>
        <w:t xml:space="preserve">at least </w:t>
      </w:r>
      <w:r w:rsidR="008C02B9" w:rsidRPr="00151A3E">
        <w:rPr>
          <w:rFonts w:ascii="Times New Roman" w:eastAsia="宋体" w:hAnsi="Times New Roman" w:cs="Times New Roman"/>
          <w:kern w:val="2"/>
          <w:sz w:val="21"/>
          <w:szCs w:val="22"/>
          <w:lang w:val="en-US" w:eastAsia="zh-CN"/>
        </w:rPr>
        <w:t xml:space="preserve">the following </w:t>
      </w:r>
      <w:r w:rsidR="004A69B7">
        <w:rPr>
          <w:rFonts w:ascii="Times New Roman" w:eastAsia="宋体" w:hAnsi="Times New Roman" w:cs="Times New Roman"/>
          <w:kern w:val="2"/>
          <w:sz w:val="21"/>
          <w:szCs w:val="22"/>
          <w:lang w:val="en-US" w:eastAsia="zh-CN"/>
        </w:rPr>
        <w:t xml:space="preserve">two </w:t>
      </w:r>
      <w:r w:rsidR="008C02B9" w:rsidRPr="00151A3E">
        <w:rPr>
          <w:rFonts w:ascii="Times New Roman" w:eastAsia="宋体" w:hAnsi="Times New Roman" w:cs="Times New Roman"/>
          <w:kern w:val="2"/>
          <w:sz w:val="21"/>
          <w:szCs w:val="22"/>
          <w:lang w:val="en-US" w:eastAsia="zh-CN"/>
        </w:rPr>
        <w:t>possibilities:</w:t>
      </w:r>
    </w:p>
    <w:p w14:paraId="32D02961" w14:textId="2F05018A" w:rsidR="008C02B9" w:rsidRPr="00151A3E" w:rsidRDefault="00A916B9" w:rsidP="00C75BE7">
      <w:pPr>
        <w:pStyle w:val="afff"/>
        <w:widowControl w:val="0"/>
        <w:numPr>
          <w:ilvl w:val="0"/>
          <w:numId w:val="21"/>
        </w:numPr>
        <w:spacing w:beforeLines="50" w:before="120" w:afterLines="50" w:after="120"/>
        <w:ind w:firstLineChars="0"/>
        <w:jc w:val="both"/>
        <w:rPr>
          <w:rFonts w:ascii="Times New Roman" w:eastAsia="宋体" w:hAnsi="Times New Roman" w:cs="Times New Roman"/>
          <w:color w:val="auto"/>
          <w:sz w:val="21"/>
          <w:szCs w:val="22"/>
          <w:lang w:val="en-US" w:eastAsia="zh-CN"/>
        </w:rPr>
      </w:pPr>
      <w:r w:rsidRPr="00151A3E">
        <w:rPr>
          <w:rFonts w:ascii="Times New Roman" w:eastAsia="宋体" w:hAnsi="Times New Roman" w:cs="Times New Roman"/>
          <w:color w:val="auto"/>
          <w:sz w:val="21"/>
          <w:szCs w:val="22"/>
          <w:lang w:val="en-US" w:eastAsia="zh-CN"/>
        </w:rPr>
        <w:t xml:space="preserve">Introduction of new IE to indicate </w:t>
      </w:r>
      <w:r w:rsidR="000D0ABC">
        <w:rPr>
          <w:rFonts w:ascii="Times New Roman" w:eastAsia="宋体" w:hAnsi="Times New Roman" w:cs="Times New Roman"/>
          <w:color w:val="auto"/>
          <w:sz w:val="21"/>
          <w:szCs w:val="22"/>
          <w:lang w:val="en-US" w:eastAsia="zh-CN"/>
        </w:rPr>
        <w:t>the</w:t>
      </w:r>
      <w:r w:rsidRPr="00151A3E">
        <w:rPr>
          <w:rFonts w:ascii="Times New Roman" w:eastAsia="宋体" w:hAnsi="Times New Roman" w:cs="Times New Roman"/>
          <w:color w:val="auto"/>
          <w:sz w:val="21"/>
          <w:szCs w:val="22"/>
          <w:lang w:val="en-US" w:eastAsia="zh-CN"/>
        </w:rPr>
        <w:t xml:space="preserve"> TCI state </w:t>
      </w:r>
      <w:r w:rsidR="00C75BE7" w:rsidRPr="00151A3E">
        <w:rPr>
          <w:rFonts w:ascii="Times New Roman" w:eastAsia="宋体" w:hAnsi="Times New Roman" w:cs="Times New Roman"/>
          <w:color w:val="auto"/>
          <w:sz w:val="21"/>
          <w:szCs w:val="22"/>
          <w:lang w:val="en-US" w:eastAsia="zh-CN"/>
        </w:rPr>
        <w:t>for the SCell activat</w:t>
      </w:r>
      <w:r w:rsidR="000D0ABC">
        <w:rPr>
          <w:rFonts w:ascii="Times New Roman" w:eastAsia="宋体" w:hAnsi="Times New Roman" w:cs="Times New Roman"/>
          <w:color w:val="auto"/>
          <w:sz w:val="21"/>
          <w:szCs w:val="22"/>
          <w:lang w:val="en-US" w:eastAsia="zh-CN"/>
        </w:rPr>
        <w:t>ion</w:t>
      </w:r>
    </w:p>
    <w:p w14:paraId="3D7A846F" w14:textId="18886DB1" w:rsidR="00C75BE7" w:rsidRPr="00151A3E" w:rsidRDefault="00C75BE7" w:rsidP="00C75BE7">
      <w:pPr>
        <w:pStyle w:val="afff"/>
        <w:widowControl w:val="0"/>
        <w:numPr>
          <w:ilvl w:val="0"/>
          <w:numId w:val="21"/>
        </w:numPr>
        <w:spacing w:beforeLines="50" w:before="120" w:afterLines="50" w:after="120"/>
        <w:ind w:firstLineChars="0"/>
        <w:jc w:val="both"/>
        <w:rPr>
          <w:rFonts w:ascii="Times New Roman" w:eastAsia="宋体" w:hAnsi="Times New Roman" w:cs="Times New Roman"/>
          <w:color w:val="auto"/>
          <w:sz w:val="21"/>
          <w:szCs w:val="22"/>
          <w:lang w:val="en-US" w:eastAsia="zh-CN"/>
        </w:rPr>
      </w:pPr>
      <w:r w:rsidRPr="00151A3E">
        <w:rPr>
          <w:rFonts w:ascii="Times New Roman" w:eastAsia="宋体" w:hAnsi="Times New Roman" w:cs="Times New Roman"/>
          <w:color w:val="auto"/>
          <w:sz w:val="21"/>
          <w:szCs w:val="22"/>
          <w:lang w:val="en-US" w:eastAsia="zh-CN"/>
        </w:rPr>
        <w:t xml:space="preserve">Specifying that the UE </w:t>
      </w:r>
      <w:r w:rsidR="000D0ABC">
        <w:rPr>
          <w:rFonts w:ascii="Times New Roman" w:eastAsia="宋体" w:hAnsi="Times New Roman" w:cs="Times New Roman"/>
          <w:color w:val="auto"/>
          <w:sz w:val="21"/>
          <w:szCs w:val="22"/>
          <w:lang w:val="en-US" w:eastAsia="zh-CN"/>
        </w:rPr>
        <w:t>behavior, e.g.,</w:t>
      </w:r>
      <w:r w:rsidRPr="00151A3E">
        <w:rPr>
          <w:rFonts w:ascii="Times New Roman" w:eastAsia="宋体" w:hAnsi="Times New Roman" w:cs="Times New Roman"/>
          <w:color w:val="auto"/>
          <w:sz w:val="21"/>
          <w:szCs w:val="22"/>
          <w:lang w:val="en-US" w:eastAsia="zh-CN"/>
        </w:rPr>
        <w:t xml:space="preserve"> considering the first/last one of the configured TCI state list as the activated TCI state</w:t>
      </w:r>
      <w:r w:rsidR="000D0ABC">
        <w:rPr>
          <w:rFonts w:ascii="Times New Roman" w:eastAsia="宋体" w:hAnsi="Times New Roman" w:cs="Times New Roman"/>
          <w:color w:val="auto"/>
          <w:sz w:val="21"/>
          <w:szCs w:val="22"/>
          <w:lang w:val="en-US" w:eastAsia="zh-CN"/>
        </w:rPr>
        <w:t xml:space="preserve">, upon reception of the </w:t>
      </w:r>
      <w:r w:rsidR="000D0ABC" w:rsidRPr="000D0ABC">
        <w:rPr>
          <w:rFonts w:ascii="Times New Roman" w:eastAsia="宋体" w:hAnsi="Times New Roman" w:cs="Times New Roman"/>
          <w:i/>
          <w:color w:val="auto"/>
          <w:sz w:val="21"/>
          <w:szCs w:val="22"/>
          <w:lang w:val="en-US" w:eastAsia="zh-CN"/>
        </w:rPr>
        <w:t>RRCReconfiguration</w:t>
      </w:r>
      <w:r w:rsidR="000D0ABC">
        <w:rPr>
          <w:rFonts w:ascii="Times New Roman" w:eastAsia="宋体" w:hAnsi="Times New Roman" w:cs="Times New Roman"/>
          <w:color w:val="auto"/>
          <w:sz w:val="21"/>
          <w:szCs w:val="22"/>
          <w:lang w:val="en-US" w:eastAsia="zh-CN"/>
        </w:rPr>
        <w:t xml:space="preserve"> message.</w:t>
      </w:r>
    </w:p>
    <w:p w14:paraId="628A480A" w14:textId="1F7B6E7B" w:rsidR="008C02B9" w:rsidRDefault="000D0ABC" w:rsidP="00F10AB2">
      <w:pPr>
        <w:widowControl w:val="0"/>
        <w:spacing w:beforeLines="50" w:before="120" w:afterLines="50" w:after="120"/>
        <w:jc w:val="both"/>
        <w:rPr>
          <w:rFonts w:ascii="Times New Roman" w:eastAsia="宋体" w:hAnsi="Times New Roman" w:cs="Times New Roman"/>
          <w:kern w:val="2"/>
          <w:sz w:val="21"/>
          <w:szCs w:val="22"/>
          <w:lang w:val="en-US" w:eastAsia="zh-CN"/>
        </w:rPr>
      </w:pPr>
      <w:r>
        <w:rPr>
          <w:rFonts w:ascii="Times New Roman" w:eastAsia="宋体" w:hAnsi="Times New Roman" w:cs="Times New Roman" w:hint="eastAsia"/>
          <w:kern w:val="2"/>
          <w:sz w:val="21"/>
          <w:szCs w:val="22"/>
          <w:lang w:val="en-US" w:eastAsia="zh-CN"/>
        </w:rPr>
        <w:t>I</w:t>
      </w:r>
      <w:r>
        <w:rPr>
          <w:rFonts w:ascii="Times New Roman" w:eastAsia="宋体" w:hAnsi="Times New Roman" w:cs="Times New Roman"/>
          <w:kern w:val="2"/>
          <w:sz w:val="21"/>
          <w:szCs w:val="22"/>
          <w:lang w:val="en-US" w:eastAsia="zh-CN"/>
        </w:rPr>
        <w:t>n fact such discussion was performed in previous RAN1 meeting but no agreement was achieved</w:t>
      </w:r>
      <w:r w:rsidR="004A69B7">
        <w:rPr>
          <w:rFonts w:ascii="Times New Roman" w:eastAsia="宋体" w:hAnsi="Times New Roman" w:cs="Times New Roman"/>
          <w:kern w:val="2"/>
          <w:sz w:val="21"/>
          <w:szCs w:val="22"/>
          <w:lang w:val="en-US" w:eastAsia="zh-CN"/>
        </w:rPr>
        <w:t xml:space="preserve"> at that time</w:t>
      </w:r>
      <w:r>
        <w:rPr>
          <w:rFonts w:ascii="Times New Roman" w:eastAsia="宋体" w:hAnsi="Times New Roman" w:cs="Times New Roman"/>
          <w:kern w:val="2"/>
          <w:sz w:val="21"/>
          <w:szCs w:val="22"/>
          <w:lang w:val="en-US" w:eastAsia="zh-CN"/>
        </w:rPr>
        <w:t xml:space="preserve">. Considering that the RAN4 LS was sent to RAN1 as well, </w:t>
      </w:r>
      <w:r w:rsidR="004A69B7">
        <w:rPr>
          <w:rFonts w:ascii="Times New Roman" w:eastAsia="宋体" w:hAnsi="Times New Roman" w:cs="Times New Roman"/>
          <w:kern w:val="2"/>
          <w:sz w:val="21"/>
          <w:szCs w:val="22"/>
          <w:lang w:val="en-US" w:eastAsia="zh-CN"/>
        </w:rPr>
        <w:t xml:space="preserve">we assume </w:t>
      </w:r>
      <w:r>
        <w:rPr>
          <w:rFonts w:ascii="Times New Roman" w:eastAsia="宋体" w:hAnsi="Times New Roman" w:cs="Times New Roman"/>
          <w:kern w:val="2"/>
          <w:sz w:val="21"/>
          <w:szCs w:val="22"/>
          <w:lang w:val="en-US" w:eastAsia="zh-CN"/>
        </w:rPr>
        <w:t xml:space="preserve">RAN1 </w:t>
      </w:r>
      <w:r w:rsidR="004A69B7">
        <w:rPr>
          <w:rFonts w:ascii="Times New Roman" w:eastAsia="宋体" w:hAnsi="Times New Roman" w:cs="Times New Roman" w:hint="eastAsia"/>
          <w:kern w:val="2"/>
          <w:sz w:val="21"/>
          <w:szCs w:val="22"/>
          <w:lang w:val="en-US" w:eastAsia="zh-CN"/>
        </w:rPr>
        <w:t>will</w:t>
      </w:r>
      <w:r>
        <w:rPr>
          <w:rFonts w:ascii="Times New Roman" w:eastAsia="宋体" w:hAnsi="Times New Roman" w:cs="Times New Roman"/>
          <w:kern w:val="2"/>
          <w:sz w:val="21"/>
          <w:szCs w:val="22"/>
          <w:lang w:val="en-US" w:eastAsia="zh-CN"/>
        </w:rPr>
        <w:t xml:space="preserve"> continue th</w:t>
      </w:r>
      <w:r w:rsidR="004A69B7">
        <w:rPr>
          <w:rFonts w:ascii="Times New Roman" w:eastAsia="宋体" w:hAnsi="Times New Roman" w:cs="Times New Roman"/>
          <w:kern w:val="2"/>
          <w:sz w:val="21"/>
          <w:szCs w:val="22"/>
          <w:lang w:val="en-US" w:eastAsia="zh-CN"/>
        </w:rPr>
        <w:t xml:space="preserve">is </w:t>
      </w:r>
      <w:r>
        <w:rPr>
          <w:rFonts w:ascii="Times New Roman" w:eastAsia="宋体" w:hAnsi="Times New Roman" w:cs="Times New Roman"/>
          <w:kern w:val="2"/>
          <w:sz w:val="21"/>
          <w:szCs w:val="22"/>
          <w:lang w:val="en-US" w:eastAsia="zh-CN"/>
        </w:rPr>
        <w:t>discussion and from RAN2 perspective, it is better to wait for RAN1 progress</w:t>
      </w:r>
      <w:r w:rsidR="00DC4C5C">
        <w:rPr>
          <w:rFonts w:ascii="Times New Roman" w:eastAsia="宋体" w:hAnsi="Times New Roman" w:cs="Times New Roman"/>
          <w:kern w:val="2"/>
          <w:sz w:val="21"/>
          <w:szCs w:val="22"/>
          <w:lang w:val="en-US" w:eastAsia="zh-CN"/>
        </w:rPr>
        <w:t xml:space="preserve"> to avoid potential contradiction</w:t>
      </w:r>
      <w:r w:rsidR="004A69B7">
        <w:rPr>
          <w:rFonts w:ascii="Times New Roman" w:eastAsia="宋体" w:hAnsi="Times New Roman" w:cs="Times New Roman"/>
          <w:kern w:val="2"/>
          <w:sz w:val="21"/>
          <w:szCs w:val="22"/>
          <w:lang w:val="en-US" w:eastAsia="zh-CN"/>
        </w:rPr>
        <w:t>.</w:t>
      </w:r>
    </w:p>
    <w:p w14:paraId="5E398E58" w14:textId="773A6E4C" w:rsidR="000D0ABC" w:rsidRPr="000D0ABC" w:rsidRDefault="000D0ABC" w:rsidP="00F10AB2">
      <w:pPr>
        <w:widowControl w:val="0"/>
        <w:spacing w:beforeLines="50" w:before="120" w:afterLines="50" w:after="120"/>
        <w:jc w:val="both"/>
        <w:rPr>
          <w:rFonts w:ascii="Times New Roman" w:eastAsia="宋体" w:hAnsi="Times New Roman" w:cs="Times New Roman"/>
          <w:b/>
          <w:kern w:val="2"/>
          <w:sz w:val="21"/>
          <w:szCs w:val="22"/>
          <w:lang w:val="en-US" w:eastAsia="zh-CN"/>
        </w:rPr>
      </w:pPr>
      <w:r w:rsidRPr="000D0ABC">
        <w:rPr>
          <w:rFonts w:ascii="Times New Roman" w:eastAsia="宋体" w:hAnsi="Times New Roman" w:cs="Times New Roman"/>
          <w:b/>
          <w:kern w:val="2"/>
          <w:sz w:val="21"/>
          <w:szCs w:val="22"/>
          <w:lang w:val="en-US" w:eastAsia="zh-CN"/>
        </w:rPr>
        <w:t>Proposal 1: RAN2 to wait for RAN1 progress on the TCI state indication at direct SCell activation.</w:t>
      </w:r>
    </w:p>
    <w:p w14:paraId="2A9077C0" w14:textId="77777777" w:rsidR="00E005DF" w:rsidRPr="00151A3E" w:rsidRDefault="00E005DF" w:rsidP="001C2DAB">
      <w:pPr>
        <w:pStyle w:val="1"/>
        <w:numPr>
          <w:ilvl w:val="0"/>
          <w:numId w:val="12"/>
        </w:numPr>
        <w:rPr>
          <w:rFonts w:ascii="Arial" w:eastAsia="MS Mincho" w:hAnsi="Arial" w:cs="Times New Roman"/>
          <w:lang w:eastAsia="zh-CN"/>
        </w:rPr>
      </w:pPr>
      <w:r w:rsidRPr="00151A3E">
        <w:rPr>
          <w:rFonts w:ascii="Arial" w:eastAsia="MS Mincho" w:hAnsi="Arial" w:cs="Times New Roman"/>
          <w:lang w:eastAsia="zh-CN"/>
        </w:rPr>
        <w:t>C</w:t>
      </w:r>
      <w:r w:rsidRPr="00151A3E">
        <w:rPr>
          <w:rFonts w:ascii="Arial" w:eastAsia="MS Mincho" w:hAnsi="Arial" w:cs="Times New Roman" w:hint="eastAsia"/>
          <w:lang w:eastAsia="zh-CN"/>
        </w:rPr>
        <w:t>onclusion</w:t>
      </w:r>
    </w:p>
    <w:p w14:paraId="7824B140" w14:textId="5BA7C71C" w:rsidR="00001A4A" w:rsidRDefault="00532E12" w:rsidP="00001A4A">
      <w:pPr>
        <w:rPr>
          <w:rFonts w:ascii="Times New Roman" w:eastAsia="宋体" w:hAnsi="Times New Roman" w:cs="Times New Roman"/>
          <w:kern w:val="2"/>
          <w:szCs w:val="22"/>
          <w:lang w:val="en-US" w:eastAsia="zh-CN"/>
        </w:rPr>
      </w:pPr>
      <w:r w:rsidRPr="00151A3E">
        <w:rPr>
          <w:rFonts w:ascii="Times New Roman" w:eastAsia="宋体" w:hAnsi="Times New Roman" w:cs="Times New Roman"/>
          <w:kern w:val="2"/>
          <w:szCs w:val="22"/>
          <w:lang w:val="en-US" w:eastAsia="zh-CN"/>
        </w:rPr>
        <w:t>In t</w:t>
      </w:r>
      <w:r w:rsidR="002C06B0" w:rsidRPr="00151A3E">
        <w:rPr>
          <w:rFonts w:ascii="Times New Roman" w:eastAsia="宋体" w:hAnsi="Times New Roman" w:cs="Times New Roman"/>
          <w:kern w:val="2"/>
          <w:szCs w:val="22"/>
          <w:lang w:val="en-US" w:eastAsia="zh-CN"/>
        </w:rPr>
        <w:t xml:space="preserve">his contribution, we discussed </w:t>
      </w:r>
      <w:r w:rsidR="00B231D5" w:rsidRPr="00151A3E">
        <w:rPr>
          <w:rFonts w:ascii="Times New Roman" w:eastAsia="宋体" w:hAnsi="Times New Roman" w:cs="Times New Roman"/>
          <w:kern w:val="2"/>
          <w:szCs w:val="22"/>
          <w:lang w:val="en-US" w:eastAsia="zh-CN"/>
        </w:rPr>
        <w:t>the</w:t>
      </w:r>
      <w:r w:rsidR="00FA3B80">
        <w:rPr>
          <w:rFonts w:ascii="Times New Roman" w:eastAsia="宋体" w:hAnsi="Times New Roman" w:cs="Times New Roman"/>
          <w:kern w:val="2"/>
          <w:szCs w:val="22"/>
          <w:lang w:val="en-US" w:eastAsia="zh-CN"/>
        </w:rPr>
        <w:t xml:space="preserve"> TCI state indication at direct SCell activation</w:t>
      </w:r>
      <w:r w:rsidR="001D227F" w:rsidRPr="00151A3E">
        <w:rPr>
          <w:rFonts w:ascii="Times New Roman" w:eastAsia="宋体" w:hAnsi="Times New Roman" w:cs="Times New Roman"/>
          <w:kern w:val="2"/>
          <w:szCs w:val="22"/>
          <w:lang w:val="en-US" w:eastAsia="zh-CN"/>
        </w:rPr>
        <w:t xml:space="preserve"> based on the LS from </w:t>
      </w:r>
      <w:r w:rsidR="00FA3B80">
        <w:rPr>
          <w:rFonts w:ascii="Times New Roman" w:eastAsia="宋体" w:hAnsi="Times New Roman" w:cs="Times New Roman"/>
          <w:kern w:val="2"/>
          <w:szCs w:val="22"/>
          <w:lang w:val="en-US" w:eastAsia="zh-CN"/>
        </w:rPr>
        <w:t>RAN4</w:t>
      </w:r>
      <w:r w:rsidR="00B231D5" w:rsidRPr="00151A3E">
        <w:rPr>
          <w:rFonts w:ascii="Times New Roman" w:eastAsia="宋体" w:hAnsi="Times New Roman" w:cs="Times New Roman"/>
          <w:kern w:val="2"/>
          <w:szCs w:val="22"/>
          <w:lang w:val="en-US" w:eastAsia="zh-CN"/>
        </w:rPr>
        <w:t xml:space="preserve"> and </w:t>
      </w:r>
      <w:r w:rsidR="00001A4A" w:rsidRPr="00151A3E">
        <w:rPr>
          <w:rFonts w:ascii="Times New Roman" w:eastAsia="宋体" w:hAnsi="Times New Roman" w:cs="Times New Roman"/>
          <w:kern w:val="2"/>
          <w:szCs w:val="22"/>
          <w:lang w:val="en-US" w:eastAsia="zh-CN"/>
        </w:rPr>
        <w:t xml:space="preserve">have the following </w:t>
      </w:r>
      <w:r w:rsidR="001A4E82" w:rsidRPr="00151A3E">
        <w:rPr>
          <w:rFonts w:ascii="Times New Roman" w:eastAsia="宋体" w:hAnsi="Times New Roman" w:cs="Times New Roman"/>
          <w:kern w:val="2"/>
          <w:szCs w:val="22"/>
          <w:lang w:val="en-US" w:eastAsia="zh-CN"/>
        </w:rPr>
        <w:t>observation</w:t>
      </w:r>
      <w:r w:rsidR="00B231D5" w:rsidRPr="00151A3E">
        <w:rPr>
          <w:rFonts w:ascii="Times New Roman" w:eastAsia="宋体" w:hAnsi="Times New Roman" w:cs="Times New Roman"/>
          <w:kern w:val="2"/>
          <w:szCs w:val="22"/>
          <w:lang w:val="en-US" w:eastAsia="zh-CN"/>
        </w:rPr>
        <w:t xml:space="preserve"> and </w:t>
      </w:r>
      <w:r w:rsidR="001A4E82" w:rsidRPr="00151A3E">
        <w:rPr>
          <w:rFonts w:ascii="Times New Roman" w:eastAsia="宋体" w:hAnsi="Times New Roman" w:cs="Times New Roman"/>
          <w:kern w:val="2"/>
          <w:szCs w:val="22"/>
          <w:lang w:val="en-US" w:eastAsia="zh-CN"/>
        </w:rPr>
        <w:t>proposal</w:t>
      </w:r>
      <w:r w:rsidRPr="00151A3E">
        <w:rPr>
          <w:rFonts w:ascii="Times New Roman" w:eastAsia="宋体" w:hAnsi="Times New Roman" w:cs="Times New Roman"/>
          <w:kern w:val="2"/>
          <w:szCs w:val="22"/>
          <w:lang w:val="en-US" w:eastAsia="zh-CN"/>
        </w:rPr>
        <w:t>:</w:t>
      </w:r>
    </w:p>
    <w:p w14:paraId="7A02A653" w14:textId="77777777" w:rsidR="00FA3B80" w:rsidRPr="000D0ABC" w:rsidRDefault="00FA3B80" w:rsidP="00FA3B80">
      <w:pPr>
        <w:widowControl w:val="0"/>
        <w:spacing w:beforeLines="50" w:before="120" w:afterLines="50" w:after="120"/>
        <w:jc w:val="both"/>
        <w:rPr>
          <w:rFonts w:ascii="Times New Roman" w:eastAsia="宋体" w:hAnsi="Times New Roman" w:cs="Times New Roman"/>
          <w:b/>
          <w:sz w:val="21"/>
          <w:szCs w:val="22"/>
          <w:lang w:val="en-US" w:eastAsia="zh-CN"/>
        </w:rPr>
      </w:pPr>
      <w:r w:rsidRPr="000D0ABC">
        <w:rPr>
          <w:rFonts w:ascii="Times New Roman" w:eastAsia="宋体" w:hAnsi="Times New Roman" w:cs="Times New Roman"/>
          <w:b/>
          <w:sz w:val="21"/>
          <w:szCs w:val="22"/>
          <w:lang w:val="en-US" w:eastAsia="zh-CN"/>
        </w:rPr>
        <w:t xml:space="preserve">Observation: In current framework, the gNB can </w:t>
      </w:r>
      <w:r>
        <w:rPr>
          <w:rFonts w:ascii="Times New Roman" w:eastAsia="宋体" w:hAnsi="Times New Roman" w:cs="Times New Roman"/>
          <w:b/>
          <w:sz w:val="21"/>
          <w:szCs w:val="22"/>
          <w:lang w:val="en-US" w:eastAsia="zh-CN"/>
        </w:rPr>
        <w:t xml:space="preserve">by implementation </w:t>
      </w:r>
      <w:r w:rsidRPr="000D0ABC">
        <w:rPr>
          <w:rFonts w:ascii="Times New Roman" w:eastAsia="宋体" w:hAnsi="Times New Roman" w:cs="Times New Roman"/>
          <w:b/>
          <w:sz w:val="21"/>
          <w:szCs w:val="22"/>
          <w:lang w:val="en-US" w:eastAsia="zh-CN"/>
        </w:rPr>
        <w:t xml:space="preserve">configure only one TCI state in </w:t>
      </w:r>
      <w:r w:rsidRPr="000D0ABC">
        <w:rPr>
          <w:rFonts w:ascii="Times New Roman" w:eastAsia="宋体" w:hAnsi="Times New Roman" w:cs="Times New Roman"/>
          <w:b/>
          <w:i/>
          <w:sz w:val="21"/>
          <w:szCs w:val="22"/>
          <w:lang w:val="en-US" w:eastAsia="zh-CN"/>
        </w:rPr>
        <w:lastRenderedPageBreak/>
        <w:t>RRCReconfiguration</w:t>
      </w:r>
      <w:r w:rsidRPr="000D0ABC">
        <w:rPr>
          <w:rFonts w:ascii="Times New Roman" w:eastAsia="宋体" w:hAnsi="Times New Roman" w:cs="Times New Roman"/>
          <w:b/>
          <w:sz w:val="21"/>
          <w:szCs w:val="22"/>
          <w:lang w:val="en-US" w:eastAsia="zh-CN"/>
        </w:rPr>
        <w:t xml:space="preserve"> message to gain the full benefit of direct SCell activation.</w:t>
      </w:r>
    </w:p>
    <w:p w14:paraId="4E8E6E8A" w14:textId="5380C77A" w:rsidR="00FA3B80" w:rsidRPr="00FA3B80" w:rsidRDefault="00FA3B80" w:rsidP="00FA3B80">
      <w:pPr>
        <w:widowControl w:val="0"/>
        <w:spacing w:beforeLines="50" w:before="120" w:afterLines="50" w:after="120"/>
        <w:jc w:val="both"/>
        <w:rPr>
          <w:rFonts w:ascii="Times New Roman" w:eastAsia="宋体" w:hAnsi="Times New Roman" w:cs="Times New Roman"/>
          <w:b/>
          <w:kern w:val="2"/>
          <w:sz w:val="21"/>
          <w:szCs w:val="22"/>
          <w:lang w:val="en-US" w:eastAsia="zh-CN"/>
        </w:rPr>
      </w:pPr>
      <w:r w:rsidRPr="000D0ABC">
        <w:rPr>
          <w:rFonts w:ascii="Times New Roman" w:eastAsia="宋体" w:hAnsi="Times New Roman" w:cs="Times New Roman"/>
          <w:b/>
          <w:kern w:val="2"/>
          <w:sz w:val="21"/>
          <w:szCs w:val="22"/>
          <w:lang w:val="en-US" w:eastAsia="zh-CN"/>
        </w:rPr>
        <w:t>Proposal 1: RAN2 to wait for RAN1 progress on the TCI state indication at direct SCell activation.</w:t>
      </w:r>
    </w:p>
    <w:p w14:paraId="19469FA8" w14:textId="3C18BBFF" w:rsidR="006726B0" w:rsidRPr="00151A3E" w:rsidRDefault="006726B0" w:rsidP="001C2DAB">
      <w:pPr>
        <w:pStyle w:val="1"/>
        <w:numPr>
          <w:ilvl w:val="0"/>
          <w:numId w:val="12"/>
        </w:numPr>
        <w:rPr>
          <w:rFonts w:ascii="Arial" w:eastAsiaTheme="minorEastAsia" w:hAnsi="Arial" w:cs="Times New Roman"/>
          <w:lang w:eastAsia="zh-CN"/>
        </w:rPr>
      </w:pPr>
      <w:r w:rsidRPr="00151A3E">
        <w:rPr>
          <w:rFonts w:ascii="Arial" w:eastAsiaTheme="minorEastAsia" w:hAnsi="Arial" w:cs="Times New Roman" w:hint="eastAsia"/>
          <w:lang w:eastAsia="zh-CN"/>
        </w:rPr>
        <w:t>R</w:t>
      </w:r>
      <w:r w:rsidRPr="00151A3E">
        <w:rPr>
          <w:rFonts w:ascii="Arial" w:eastAsiaTheme="minorEastAsia" w:hAnsi="Arial" w:cs="Times New Roman"/>
          <w:lang w:eastAsia="zh-CN"/>
        </w:rPr>
        <w:t>eference</w:t>
      </w:r>
    </w:p>
    <w:p w14:paraId="3CFAC788" w14:textId="1792837B" w:rsidR="00DE2A48" w:rsidRPr="00151A3E" w:rsidRDefault="00A5121E" w:rsidP="00A5121E">
      <w:pPr>
        <w:pStyle w:val="afff"/>
        <w:numPr>
          <w:ilvl w:val="0"/>
          <w:numId w:val="13"/>
        </w:numPr>
        <w:ind w:firstLineChars="0"/>
        <w:rPr>
          <w:rFonts w:ascii="Times New Roman" w:eastAsia="宋体" w:hAnsi="Times New Roman" w:cs="Times New Roman"/>
          <w:color w:val="auto"/>
          <w:szCs w:val="22"/>
          <w:lang w:val="en-US" w:eastAsia="zh-CN"/>
        </w:rPr>
      </w:pPr>
      <w:r w:rsidRPr="00151A3E">
        <w:rPr>
          <w:rFonts w:ascii="Times New Roman" w:eastAsia="宋体" w:hAnsi="Times New Roman" w:cs="Times New Roman"/>
          <w:color w:val="auto"/>
          <w:szCs w:val="22"/>
          <w:lang w:val="en-US" w:eastAsia="zh-CN"/>
        </w:rPr>
        <w:t>R</w:t>
      </w:r>
      <w:r w:rsidR="00290466" w:rsidRPr="00151A3E">
        <w:rPr>
          <w:rFonts w:ascii="Times New Roman" w:eastAsia="宋体" w:hAnsi="Times New Roman" w:cs="Times New Roman"/>
          <w:color w:val="auto"/>
          <w:szCs w:val="22"/>
          <w:lang w:val="en-US" w:eastAsia="zh-CN"/>
        </w:rPr>
        <w:t>4-2017329, LS on TCI state indication at Direct SCell activation, RAN WG4.</w:t>
      </w:r>
    </w:p>
    <w:sectPr w:rsidR="00DE2A48" w:rsidRPr="00151A3E" w:rsidSect="006915AD">
      <w:footerReference w:type="default" r:id="rId8"/>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0AFD9" w14:textId="77777777" w:rsidR="00A2488F" w:rsidRDefault="00A2488F">
      <w:r>
        <w:separator/>
      </w:r>
    </w:p>
  </w:endnote>
  <w:endnote w:type="continuationSeparator" w:id="0">
    <w:p w14:paraId="7D144854" w14:textId="77777777" w:rsidR="00A2488F" w:rsidRDefault="00A24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D54F3D" w:rsidRDefault="00D54F3D">
    <w:pPr>
      <w:pStyle w:val="aa"/>
    </w:pPr>
    <w:r w:rsidRPr="00B75678">
      <w:tab/>
      <w:t xml:space="preserve"> </w:t>
    </w:r>
    <w:r>
      <w:fldChar w:fldCharType="begin"/>
    </w:r>
    <w:r>
      <w:instrText xml:space="preserve"> PAGE </w:instrText>
    </w:r>
    <w:r>
      <w:fldChar w:fldCharType="separate"/>
    </w:r>
    <w:r w:rsidR="00B05A52">
      <w:t>1</w:t>
    </w:r>
    <w:r>
      <w:fldChar w:fldCharType="end"/>
    </w:r>
    <w:r>
      <w:rPr>
        <w:rFonts w:hint="eastAsia"/>
        <w:lang w:eastAsia="zh-CN"/>
      </w:rPr>
      <w:t>/</w:t>
    </w:r>
    <w:r>
      <w:fldChar w:fldCharType="begin"/>
    </w:r>
    <w:r>
      <w:instrText xml:space="preserve"> NUMPAGES </w:instrText>
    </w:r>
    <w:r>
      <w:fldChar w:fldCharType="separate"/>
    </w:r>
    <w:r w:rsidR="00B05A52">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10C51" w14:textId="77777777" w:rsidR="00A2488F" w:rsidRDefault="00A2488F">
      <w:r>
        <w:separator/>
      </w:r>
    </w:p>
  </w:footnote>
  <w:footnote w:type="continuationSeparator" w:id="0">
    <w:p w14:paraId="4B50DF31" w14:textId="77777777" w:rsidR="00A2488F" w:rsidRDefault="00A248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99D72FF"/>
    <w:multiLevelType w:val="hybridMultilevel"/>
    <w:tmpl w:val="F44A505E"/>
    <w:lvl w:ilvl="0" w:tplc="4B38F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2E1E7A9C"/>
    <w:multiLevelType w:val="hybridMultilevel"/>
    <w:tmpl w:val="E98C38C0"/>
    <w:lvl w:ilvl="0" w:tplc="B54E1E6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9"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576E55E5"/>
    <w:multiLevelType w:val="hybridMultilevel"/>
    <w:tmpl w:val="0024E16C"/>
    <w:lvl w:ilvl="0" w:tplc="53C650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6A094B"/>
    <w:multiLevelType w:val="hybridMultilevel"/>
    <w:tmpl w:val="46A6E33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15" w15:restartNumberingAfterBreak="0">
    <w:nsid w:val="76992A75"/>
    <w:multiLevelType w:val="multilevel"/>
    <w:tmpl w:val="76992A75"/>
    <w:lvl w:ilvl="0">
      <w:start w:val="8"/>
      <w:numFmt w:val="bullet"/>
      <w:lvlText w:val=""/>
      <w:lvlJc w:val="left"/>
      <w:pPr>
        <w:ind w:left="2519" w:hanging="360"/>
      </w:pPr>
      <w:rPr>
        <w:rFonts w:ascii="Symbol" w:eastAsia="MS Mincho" w:hAnsi="Symbol" w:cs="Times New Roman" w:hint="default"/>
      </w:rPr>
    </w:lvl>
    <w:lvl w:ilvl="1">
      <w:start w:val="1"/>
      <w:numFmt w:val="bullet"/>
      <w:lvlText w:val="o"/>
      <w:lvlJc w:val="left"/>
      <w:pPr>
        <w:ind w:left="3239" w:hanging="360"/>
      </w:pPr>
      <w:rPr>
        <w:rFonts w:ascii="Courier New" w:hAnsi="Courier New" w:cs="Courier New" w:hint="default"/>
      </w:rPr>
    </w:lvl>
    <w:lvl w:ilvl="2">
      <w:start w:val="1"/>
      <w:numFmt w:val="bullet"/>
      <w:lvlText w:val=""/>
      <w:lvlJc w:val="left"/>
      <w:pPr>
        <w:ind w:left="3959" w:hanging="360"/>
      </w:pPr>
      <w:rPr>
        <w:rFonts w:ascii="Wingdings" w:hAnsi="Wingdings" w:hint="default"/>
      </w:rPr>
    </w:lvl>
    <w:lvl w:ilvl="3">
      <w:start w:val="1"/>
      <w:numFmt w:val="bullet"/>
      <w:lvlText w:val=""/>
      <w:lvlJc w:val="left"/>
      <w:pPr>
        <w:ind w:left="4679" w:hanging="360"/>
      </w:pPr>
      <w:rPr>
        <w:rFonts w:ascii="Symbol" w:hAnsi="Symbol" w:hint="default"/>
      </w:rPr>
    </w:lvl>
    <w:lvl w:ilvl="4">
      <w:start w:val="1"/>
      <w:numFmt w:val="bullet"/>
      <w:lvlText w:val="o"/>
      <w:lvlJc w:val="left"/>
      <w:pPr>
        <w:ind w:left="5399" w:hanging="360"/>
      </w:pPr>
      <w:rPr>
        <w:rFonts w:ascii="Courier New" w:hAnsi="Courier New" w:cs="Courier New" w:hint="default"/>
      </w:rPr>
    </w:lvl>
    <w:lvl w:ilvl="5">
      <w:start w:val="1"/>
      <w:numFmt w:val="bullet"/>
      <w:lvlText w:val=""/>
      <w:lvlJc w:val="left"/>
      <w:pPr>
        <w:ind w:left="6119" w:hanging="360"/>
      </w:pPr>
      <w:rPr>
        <w:rFonts w:ascii="Wingdings" w:hAnsi="Wingdings" w:hint="default"/>
      </w:rPr>
    </w:lvl>
    <w:lvl w:ilvl="6">
      <w:start w:val="1"/>
      <w:numFmt w:val="bullet"/>
      <w:lvlText w:val=""/>
      <w:lvlJc w:val="left"/>
      <w:pPr>
        <w:ind w:left="6839" w:hanging="360"/>
      </w:pPr>
      <w:rPr>
        <w:rFonts w:ascii="Symbol" w:hAnsi="Symbol" w:hint="default"/>
      </w:rPr>
    </w:lvl>
    <w:lvl w:ilvl="7">
      <w:start w:val="1"/>
      <w:numFmt w:val="bullet"/>
      <w:lvlText w:val="o"/>
      <w:lvlJc w:val="left"/>
      <w:pPr>
        <w:ind w:left="7559" w:hanging="360"/>
      </w:pPr>
      <w:rPr>
        <w:rFonts w:ascii="Courier New" w:hAnsi="Courier New" w:cs="Courier New" w:hint="default"/>
      </w:rPr>
    </w:lvl>
    <w:lvl w:ilvl="8">
      <w:start w:val="1"/>
      <w:numFmt w:val="bullet"/>
      <w:lvlText w:val=""/>
      <w:lvlJc w:val="left"/>
      <w:pPr>
        <w:ind w:left="8279" w:hanging="360"/>
      </w:pPr>
      <w:rPr>
        <w:rFonts w:ascii="Wingdings" w:hAnsi="Wingdings" w:hint="default"/>
      </w:rPr>
    </w:lvl>
  </w:abstractNum>
  <w:abstractNum w:abstractNumId="16"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8" w15:restartNumberingAfterBreak="0">
    <w:nsid w:val="7BF656B1"/>
    <w:multiLevelType w:val="hybridMultilevel"/>
    <w:tmpl w:val="E4EA7474"/>
    <w:lvl w:ilvl="0" w:tplc="99944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5"/>
  </w:num>
  <w:num w:numId="3">
    <w:abstractNumId w:val="14"/>
  </w:num>
  <w:num w:numId="4">
    <w:abstractNumId w:val="2"/>
  </w:num>
  <w:num w:numId="5">
    <w:abstractNumId w:val="1"/>
  </w:num>
  <w:num w:numId="6">
    <w:abstractNumId w:val="0"/>
  </w:num>
  <w:num w:numId="7">
    <w:abstractNumId w:val="7"/>
  </w:num>
  <w:num w:numId="8">
    <w:abstractNumId w:val="16"/>
  </w:num>
  <w:num w:numId="9">
    <w:abstractNumId w:val="10"/>
  </w:num>
  <w:num w:numId="10">
    <w:abstractNumId w:val="4"/>
  </w:num>
  <w:num w:numId="11">
    <w:abstractNumId w:val="8"/>
  </w:num>
  <w:num w:numId="1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9"/>
  </w:num>
  <w:num w:numId="15">
    <w:abstractNumId w:val="15"/>
  </w:num>
  <w:num w:numId="16">
    <w:abstractNumId w:val="12"/>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5"/>
  </w:num>
  <w:num w:numId="21">
    <w:abstractNumId w:val="3"/>
  </w:num>
  <w:num w:numId="22">
    <w:abstractNumId w:val="11"/>
  </w:num>
  <w:num w:numId="2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A4A"/>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B39"/>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E31"/>
    <w:rsid w:val="00024ECC"/>
    <w:rsid w:val="00024FF5"/>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F9"/>
    <w:rsid w:val="00035095"/>
    <w:rsid w:val="000351A9"/>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B8F"/>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7988"/>
    <w:rsid w:val="00047A2D"/>
    <w:rsid w:val="00047A86"/>
    <w:rsid w:val="00047E5A"/>
    <w:rsid w:val="00047F7C"/>
    <w:rsid w:val="000507A5"/>
    <w:rsid w:val="000508FE"/>
    <w:rsid w:val="00050D6A"/>
    <w:rsid w:val="00050E44"/>
    <w:rsid w:val="000510F3"/>
    <w:rsid w:val="00051631"/>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6A1"/>
    <w:rsid w:val="00067B99"/>
    <w:rsid w:val="0007000C"/>
    <w:rsid w:val="00070131"/>
    <w:rsid w:val="0007035E"/>
    <w:rsid w:val="000704CF"/>
    <w:rsid w:val="00070F92"/>
    <w:rsid w:val="0007109B"/>
    <w:rsid w:val="000712AF"/>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ED5"/>
    <w:rsid w:val="00084F0C"/>
    <w:rsid w:val="0008526C"/>
    <w:rsid w:val="00085830"/>
    <w:rsid w:val="00085BDE"/>
    <w:rsid w:val="00085C22"/>
    <w:rsid w:val="000860E4"/>
    <w:rsid w:val="0008654B"/>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93A"/>
    <w:rsid w:val="0009395D"/>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21F"/>
    <w:rsid w:val="000A0882"/>
    <w:rsid w:val="000A099A"/>
    <w:rsid w:val="000A0C54"/>
    <w:rsid w:val="000A1299"/>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ABC"/>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5083"/>
    <w:rsid w:val="000E54CE"/>
    <w:rsid w:val="000E54FD"/>
    <w:rsid w:val="000E5B49"/>
    <w:rsid w:val="000E5E3A"/>
    <w:rsid w:val="000E5F48"/>
    <w:rsid w:val="000E61EC"/>
    <w:rsid w:val="000E6590"/>
    <w:rsid w:val="000E6692"/>
    <w:rsid w:val="000E6834"/>
    <w:rsid w:val="000E6B7B"/>
    <w:rsid w:val="000E6FC7"/>
    <w:rsid w:val="000E7364"/>
    <w:rsid w:val="000E7394"/>
    <w:rsid w:val="000E770B"/>
    <w:rsid w:val="000E7C85"/>
    <w:rsid w:val="000E7DD5"/>
    <w:rsid w:val="000F0157"/>
    <w:rsid w:val="000F025B"/>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9C"/>
    <w:rsid w:val="00100151"/>
    <w:rsid w:val="001001CD"/>
    <w:rsid w:val="0010043D"/>
    <w:rsid w:val="0010058B"/>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136"/>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11DD"/>
    <w:rsid w:val="001414E5"/>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A3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62B"/>
    <w:rsid w:val="0015568D"/>
    <w:rsid w:val="0015587D"/>
    <w:rsid w:val="00155DA3"/>
    <w:rsid w:val="00156315"/>
    <w:rsid w:val="001565D2"/>
    <w:rsid w:val="0015677C"/>
    <w:rsid w:val="00156B68"/>
    <w:rsid w:val="00156D23"/>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79C"/>
    <w:rsid w:val="001959BF"/>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27F"/>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B65"/>
    <w:rsid w:val="001F1D03"/>
    <w:rsid w:val="001F1DA7"/>
    <w:rsid w:val="001F2175"/>
    <w:rsid w:val="001F2546"/>
    <w:rsid w:val="001F26F1"/>
    <w:rsid w:val="001F2777"/>
    <w:rsid w:val="001F297A"/>
    <w:rsid w:val="001F2A81"/>
    <w:rsid w:val="001F2B13"/>
    <w:rsid w:val="001F2D46"/>
    <w:rsid w:val="001F3279"/>
    <w:rsid w:val="001F33B5"/>
    <w:rsid w:val="001F34E9"/>
    <w:rsid w:val="001F3648"/>
    <w:rsid w:val="001F3C46"/>
    <w:rsid w:val="001F3FD4"/>
    <w:rsid w:val="001F433D"/>
    <w:rsid w:val="001F47A5"/>
    <w:rsid w:val="001F489E"/>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3036"/>
    <w:rsid w:val="00203163"/>
    <w:rsid w:val="0020333E"/>
    <w:rsid w:val="00203454"/>
    <w:rsid w:val="0020362B"/>
    <w:rsid w:val="0020377A"/>
    <w:rsid w:val="00203F48"/>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A6F"/>
    <w:rsid w:val="00237AAE"/>
    <w:rsid w:val="00237BBF"/>
    <w:rsid w:val="00237BFC"/>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6B8"/>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91C"/>
    <w:rsid w:val="00282F6D"/>
    <w:rsid w:val="00282FBB"/>
    <w:rsid w:val="00283054"/>
    <w:rsid w:val="0028333E"/>
    <w:rsid w:val="002836E4"/>
    <w:rsid w:val="0028386C"/>
    <w:rsid w:val="00283BD5"/>
    <w:rsid w:val="00283C9B"/>
    <w:rsid w:val="00283D3C"/>
    <w:rsid w:val="00283E39"/>
    <w:rsid w:val="00283EF1"/>
    <w:rsid w:val="00284138"/>
    <w:rsid w:val="0028431A"/>
    <w:rsid w:val="002844AC"/>
    <w:rsid w:val="00284641"/>
    <w:rsid w:val="00284663"/>
    <w:rsid w:val="002846DE"/>
    <w:rsid w:val="00284A14"/>
    <w:rsid w:val="00284A91"/>
    <w:rsid w:val="00284E09"/>
    <w:rsid w:val="0028502D"/>
    <w:rsid w:val="0028509B"/>
    <w:rsid w:val="0028510E"/>
    <w:rsid w:val="002852AD"/>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17"/>
    <w:rsid w:val="002900B4"/>
    <w:rsid w:val="0029045F"/>
    <w:rsid w:val="00290466"/>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8D0"/>
    <w:rsid w:val="002A2A91"/>
    <w:rsid w:val="002A2E59"/>
    <w:rsid w:val="002A2FC1"/>
    <w:rsid w:val="002A3941"/>
    <w:rsid w:val="002A39B8"/>
    <w:rsid w:val="002A3A71"/>
    <w:rsid w:val="002A3D78"/>
    <w:rsid w:val="002A43A2"/>
    <w:rsid w:val="002A48C8"/>
    <w:rsid w:val="002A48D6"/>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35C"/>
    <w:rsid w:val="002B1518"/>
    <w:rsid w:val="002B16FD"/>
    <w:rsid w:val="002B1887"/>
    <w:rsid w:val="002B190F"/>
    <w:rsid w:val="002B191E"/>
    <w:rsid w:val="002B1DD5"/>
    <w:rsid w:val="002B2228"/>
    <w:rsid w:val="002B2243"/>
    <w:rsid w:val="002B2320"/>
    <w:rsid w:val="002B29AF"/>
    <w:rsid w:val="002B2C60"/>
    <w:rsid w:val="002B2F09"/>
    <w:rsid w:val="002B3076"/>
    <w:rsid w:val="002B31F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D9"/>
    <w:rsid w:val="002C437F"/>
    <w:rsid w:val="002C4ACD"/>
    <w:rsid w:val="002C4D5C"/>
    <w:rsid w:val="002C4FFB"/>
    <w:rsid w:val="002C50CD"/>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650"/>
    <w:rsid w:val="002D2A12"/>
    <w:rsid w:val="002D2AA1"/>
    <w:rsid w:val="002D3011"/>
    <w:rsid w:val="002D32AD"/>
    <w:rsid w:val="002D38B5"/>
    <w:rsid w:val="002D39E3"/>
    <w:rsid w:val="002D3F66"/>
    <w:rsid w:val="002D404E"/>
    <w:rsid w:val="002D4126"/>
    <w:rsid w:val="002D4910"/>
    <w:rsid w:val="002D4B06"/>
    <w:rsid w:val="002D51F9"/>
    <w:rsid w:val="002D54F2"/>
    <w:rsid w:val="002D5508"/>
    <w:rsid w:val="002D5724"/>
    <w:rsid w:val="002D59A6"/>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74B9"/>
    <w:rsid w:val="002E7794"/>
    <w:rsid w:val="002E7879"/>
    <w:rsid w:val="002E7908"/>
    <w:rsid w:val="002E7965"/>
    <w:rsid w:val="002E7B8A"/>
    <w:rsid w:val="002E7E54"/>
    <w:rsid w:val="002E7F7D"/>
    <w:rsid w:val="002E7FAF"/>
    <w:rsid w:val="002E7FB2"/>
    <w:rsid w:val="002F013D"/>
    <w:rsid w:val="002F03BC"/>
    <w:rsid w:val="002F048A"/>
    <w:rsid w:val="002F065D"/>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D6F"/>
    <w:rsid w:val="00302D96"/>
    <w:rsid w:val="00302D97"/>
    <w:rsid w:val="00302DF4"/>
    <w:rsid w:val="00303212"/>
    <w:rsid w:val="00303217"/>
    <w:rsid w:val="0030366F"/>
    <w:rsid w:val="00303BA4"/>
    <w:rsid w:val="00303F2E"/>
    <w:rsid w:val="003041D2"/>
    <w:rsid w:val="0030427C"/>
    <w:rsid w:val="00304683"/>
    <w:rsid w:val="00304705"/>
    <w:rsid w:val="00304AF7"/>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82C"/>
    <w:rsid w:val="00317888"/>
    <w:rsid w:val="00317BF6"/>
    <w:rsid w:val="00317C09"/>
    <w:rsid w:val="00320260"/>
    <w:rsid w:val="00320379"/>
    <w:rsid w:val="00320615"/>
    <w:rsid w:val="003207B6"/>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F93"/>
    <w:rsid w:val="0033407D"/>
    <w:rsid w:val="0033427F"/>
    <w:rsid w:val="003347E3"/>
    <w:rsid w:val="003352E5"/>
    <w:rsid w:val="003354E2"/>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426"/>
    <w:rsid w:val="003466AB"/>
    <w:rsid w:val="0034699B"/>
    <w:rsid w:val="00346B7A"/>
    <w:rsid w:val="00346C84"/>
    <w:rsid w:val="0034730E"/>
    <w:rsid w:val="00347514"/>
    <w:rsid w:val="00347699"/>
    <w:rsid w:val="00347988"/>
    <w:rsid w:val="00347990"/>
    <w:rsid w:val="00347B61"/>
    <w:rsid w:val="00347DCC"/>
    <w:rsid w:val="0035000B"/>
    <w:rsid w:val="0035040A"/>
    <w:rsid w:val="003509A9"/>
    <w:rsid w:val="00350A36"/>
    <w:rsid w:val="00350AB7"/>
    <w:rsid w:val="00350BE5"/>
    <w:rsid w:val="00350C1F"/>
    <w:rsid w:val="00351156"/>
    <w:rsid w:val="00351285"/>
    <w:rsid w:val="00351368"/>
    <w:rsid w:val="003513E7"/>
    <w:rsid w:val="0035180E"/>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27C"/>
    <w:rsid w:val="003744A0"/>
    <w:rsid w:val="00374646"/>
    <w:rsid w:val="0037479C"/>
    <w:rsid w:val="003748F9"/>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64"/>
    <w:rsid w:val="00387985"/>
    <w:rsid w:val="00387A6C"/>
    <w:rsid w:val="00387DA6"/>
    <w:rsid w:val="00387EB3"/>
    <w:rsid w:val="00390078"/>
    <w:rsid w:val="00390198"/>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629"/>
    <w:rsid w:val="00396A4B"/>
    <w:rsid w:val="003975AB"/>
    <w:rsid w:val="00397D43"/>
    <w:rsid w:val="003A008A"/>
    <w:rsid w:val="003A0285"/>
    <w:rsid w:val="003A06C7"/>
    <w:rsid w:val="003A09FD"/>
    <w:rsid w:val="003A0AB9"/>
    <w:rsid w:val="003A0C90"/>
    <w:rsid w:val="003A11CA"/>
    <w:rsid w:val="003A1446"/>
    <w:rsid w:val="003A14B7"/>
    <w:rsid w:val="003A24AB"/>
    <w:rsid w:val="003A28D2"/>
    <w:rsid w:val="003A2D23"/>
    <w:rsid w:val="003A33CE"/>
    <w:rsid w:val="003A3871"/>
    <w:rsid w:val="003A3994"/>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39A"/>
    <w:rsid w:val="003D0473"/>
    <w:rsid w:val="003D04BD"/>
    <w:rsid w:val="003D0C01"/>
    <w:rsid w:val="003D0FDB"/>
    <w:rsid w:val="003D0FFC"/>
    <w:rsid w:val="003D101F"/>
    <w:rsid w:val="003D1197"/>
    <w:rsid w:val="003D138A"/>
    <w:rsid w:val="003D1500"/>
    <w:rsid w:val="003D181E"/>
    <w:rsid w:val="003D1A37"/>
    <w:rsid w:val="003D1C38"/>
    <w:rsid w:val="003D1DAA"/>
    <w:rsid w:val="003D1F06"/>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D8B"/>
    <w:rsid w:val="003D5DCB"/>
    <w:rsid w:val="003D5EBC"/>
    <w:rsid w:val="003D61D9"/>
    <w:rsid w:val="003D64DC"/>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B31"/>
    <w:rsid w:val="003E0C25"/>
    <w:rsid w:val="003E0CE1"/>
    <w:rsid w:val="003E0D36"/>
    <w:rsid w:val="003E0D38"/>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850"/>
    <w:rsid w:val="003E5965"/>
    <w:rsid w:val="003E5A37"/>
    <w:rsid w:val="003E5A38"/>
    <w:rsid w:val="003E5BE8"/>
    <w:rsid w:val="003E5CE7"/>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7A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A2B"/>
    <w:rsid w:val="00426A4B"/>
    <w:rsid w:val="00427594"/>
    <w:rsid w:val="004275FC"/>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7A8"/>
    <w:rsid w:val="0045684C"/>
    <w:rsid w:val="00456A7D"/>
    <w:rsid w:val="00456D72"/>
    <w:rsid w:val="004570FD"/>
    <w:rsid w:val="00457186"/>
    <w:rsid w:val="004571CD"/>
    <w:rsid w:val="00457570"/>
    <w:rsid w:val="00457585"/>
    <w:rsid w:val="004575CE"/>
    <w:rsid w:val="004577AF"/>
    <w:rsid w:val="0045791C"/>
    <w:rsid w:val="00457A1C"/>
    <w:rsid w:val="00457B01"/>
    <w:rsid w:val="00457B2C"/>
    <w:rsid w:val="00457C7F"/>
    <w:rsid w:val="00460586"/>
    <w:rsid w:val="0046064A"/>
    <w:rsid w:val="0046072B"/>
    <w:rsid w:val="0046098E"/>
    <w:rsid w:val="00460AA7"/>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E0"/>
    <w:rsid w:val="0048303D"/>
    <w:rsid w:val="00483154"/>
    <w:rsid w:val="0048337A"/>
    <w:rsid w:val="00483521"/>
    <w:rsid w:val="00483A2D"/>
    <w:rsid w:val="00483F6A"/>
    <w:rsid w:val="00484183"/>
    <w:rsid w:val="0048425C"/>
    <w:rsid w:val="00484260"/>
    <w:rsid w:val="00484965"/>
    <w:rsid w:val="00484CD8"/>
    <w:rsid w:val="00484CDF"/>
    <w:rsid w:val="00484F55"/>
    <w:rsid w:val="00484F9E"/>
    <w:rsid w:val="00485286"/>
    <w:rsid w:val="004856E7"/>
    <w:rsid w:val="00485B67"/>
    <w:rsid w:val="00485C56"/>
    <w:rsid w:val="004866E1"/>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9B7"/>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790"/>
    <w:rsid w:val="004B2859"/>
    <w:rsid w:val="004B2C57"/>
    <w:rsid w:val="004B2E9B"/>
    <w:rsid w:val="004B2EA5"/>
    <w:rsid w:val="004B3599"/>
    <w:rsid w:val="004B38B8"/>
    <w:rsid w:val="004B3C21"/>
    <w:rsid w:val="004B3D21"/>
    <w:rsid w:val="004B4059"/>
    <w:rsid w:val="004B4573"/>
    <w:rsid w:val="004B46A1"/>
    <w:rsid w:val="004B4E0C"/>
    <w:rsid w:val="004B4F7B"/>
    <w:rsid w:val="004B4FDB"/>
    <w:rsid w:val="004B50E3"/>
    <w:rsid w:val="004B5775"/>
    <w:rsid w:val="004B5828"/>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100C"/>
    <w:rsid w:val="00511091"/>
    <w:rsid w:val="00511144"/>
    <w:rsid w:val="005111B4"/>
    <w:rsid w:val="005112B1"/>
    <w:rsid w:val="00511313"/>
    <w:rsid w:val="00511446"/>
    <w:rsid w:val="005114ED"/>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52"/>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D4E"/>
    <w:rsid w:val="00530062"/>
    <w:rsid w:val="00530125"/>
    <w:rsid w:val="005301D7"/>
    <w:rsid w:val="0053028C"/>
    <w:rsid w:val="0053036E"/>
    <w:rsid w:val="005304D0"/>
    <w:rsid w:val="00530675"/>
    <w:rsid w:val="0053073A"/>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40123"/>
    <w:rsid w:val="005402DC"/>
    <w:rsid w:val="005409F9"/>
    <w:rsid w:val="00540CEE"/>
    <w:rsid w:val="00540D9B"/>
    <w:rsid w:val="00541087"/>
    <w:rsid w:val="0054109E"/>
    <w:rsid w:val="005411A7"/>
    <w:rsid w:val="00541256"/>
    <w:rsid w:val="0054193F"/>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DB"/>
    <w:rsid w:val="0055685D"/>
    <w:rsid w:val="005568B8"/>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F8E"/>
    <w:rsid w:val="005664BF"/>
    <w:rsid w:val="00566E95"/>
    <w:rsid w:val="0056725E"/>
    <w:rsid w:val="005673C1"/>
    <w:rsid w:val="00567441"/>
    <w:rsid w:val="00567636"/>
    <w:rsid w:val="0056791E"/>
    <w:rsid w:val="00567C17"/>
    <w:rsid w:val="00567EB3"/>
    <w:rsid w:val="00570595"/>
    <w:rsid w:val="0057081B"/>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B6A"/>
    <w:rsid w:val="00580EA7"/>
    <w:rsid w:val="00580F49"/>
    <w:rsid w:val="00581127"/>
    <w:rsid w:val="005812B7"/>
    <w:rsid w:val="00581310"/>
    <w:rsid w:val="0058144D"/>
    <w:rsid w:val="005815F5"/>
    <w:rsid w:val="00581758"/>
    <w:rsid w:val="005819DC"/>
    <w:rsid w:val="00581A75"/>
    <w:rsid w:val="00581C00"/>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C2A"/>
    <w:rsid w:val="00585DDD"/>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9A"/>
    <w:rsid w:val="00590590"/>
    <w:rsid w:val="0059080C"/>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EA2"/>
    <w:rsid w:val="005B101D"/>
    <w:rsid w:val="005B1A62"/>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D9C"/>
    <w:rsid w:val="00623E18"/>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B6D"/>
    <w:rsid w:val="00645D00"/>
    <w:rsid w:val="00645D50"/>
    <w:rsid w:val="006464A5"/>
    <w:rsid w:val="0064651D"/>
    <w:rsid w:val="00646745"/>
    <w:rsid w:val="00646B8C"/>
    <w:rsid w:val="00646C2C"/>
    <w:rsid w:val="00647117"/>
    <w:rsid w:val="00647459"/>
    <w:rsid w:val="00647667"/>
    <w:rsid w:val="00647800"/>
    <w:rsid w:val="006478C7"/>
    <w:rsid w:val="00647C18"/>
    <w:rsid w:val="006502A9"/>
    <w:rsid w:val="0065084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6B0"/>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E1D"/>
    <w:rsid w:val="00683EAF"/>
    <w:rsid w:val="00684165"/>
    <w:rsid w:val="0068422A"/>
    <w:rsid w:val="00684791"/>
    <w:rsid w:val="006847B8"/>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3BC"/>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F91"/>
    <w:rsid w:val="006A42C2"/>
    <w:rsid w:val="006A4953"/>
    <w:rsid w:val="006A4BC4"/>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2167"/>
    <w:rsid w:val="006B22E1"/>
    <w:rsid w:val="006B2419"/>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E62"/>
    <w:rsid w:val="006F144D"/>
    <w:rsid w:val="006F1B1B"/>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72A"/>
    <w:rsid w:val="00724837"/>
    <w:rsid w:val="007249D3"/>
    <w:rsid w:val="00724D6D"/>
    <w:rsid w:val="00724E4F"/>
    <w:rsid w:val="0072524A"/>
    <w:rsid w:val="007254D1"/>
    <w:rsid w:val="0072562E"/>
    <w:rsid w:val="0072563A"/>
    <w:rsid w:val="007259BE"/>
    <w:rsid w:val="00725DAB"/>
    <w:rsid w:val="007262F0"/>
    <w:rsid w:val="007266AC"/>
    <w:rsid w:val="00726BA0"/>
    <w:rsid w:val="00726BAC"/>
    <w:rsid w:val="00726D6F"/>
    <w:rsid w:val="0072710C"/>
    <w:rsid w:val="0072746B"/>
    <w:rsid w:val="0072755B"/>
    <w:rsid w:val="0072783B"/>
    <w:rsid w:val="00727A53"/>
    <w:rsid w:val="00727D66"/>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3FB"/>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B46"/>
    <w:rsid w:val="007B3D7F"/>
    <w:rsid w:val="007B413A"/>
    <w:rsid w:val="007B4220"/>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7DF"/>
    <w:rsid w:val="007C5CAB"/>
    <w:rsid w:val="007C5CB6"/>
    <w:rsid w:val="007C5EC8"/>
    <w:rsid w:val="007C60AC"/>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1344"/>
    <w:rsid w:val="008113AB"/>
    <w:rsid w:val="00811552"/>
    <w:rsid w:val="00811879"/>
    <w:rsid w:val="008118CA"/>
    <w:rsid w:val="008119C1"/>
    <w:rsid w:val="00811A37"/>
    <w:rsid w:val="00811D90"/>
    <w:rsid w:val="00811DF5"/>
    <w:rsid w:val="00811E44"/>
    <w:rsid w:val="00811EB2"/>
    <w:rsid w:val="0081215F"/>
    <w:rsid w:val="008123F9"/>
    <w:rsid w:val="0081283E"/>
    <w:rsid w:val="00812D58"/>
    <w:rsid w:val="00812FDD"/>
    <w:rsid w:val="0081359A"/>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A64"/>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CB5"/>
    <w:rsid w:val="0082603F"/>
    <w:rsid w:val="00826208"/>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613"/>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30DD"/>
    <w:rsid w:val="008A3664"/>
    <w:rsid w:val="008A3F2E"/>
    <w:rsid w:val="008A41DF"/>
    <w:rsid w:val="008A44E5"/>
    <w:rsid w:val="008A47CC"/>
    <w:rsid w:val="008A4853"/>
    <w:rsid w:val="008A4A80"/>
    <w:rsid w:val="008A4AB9"/>
    <w:rsid w:val="008A4C27"/>
    <w:rsid w:val="008A4E7F"/>
    <w:rsid w:val="008A509A"/>
    <w:rsid w:val="008A52C3"/>
    <w:rsid w:val="008A584E"/>
    <w:rsid w:val="008A5B76"/>
    <w:rsid w:val="008A5CF3"/>
    <w:rsid w:val="008A6246"/>
    <w:rsid w:val="008A644A"/>
    <w:rsid w:val="008A6500"/>
    <w:rsid w:val="008A6656"/>
    <w:rsid w:val="008A66E6"/>
    <w:rsid w:val="008A6B58"/>
    <w:rsid w:val="008A6BA7"/>
    <w:rsid w:val="008A6D0F"/>
    <w:rsid w:val="008A6F17"/>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235"/>
    <w:rsid w:val="008B540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2B9"/>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B"/>
    <w:rsid w:val="008F027E"/>
    <w:rsid w:val="008F0A8B"/>
    <w:rsid w:val="008F0BAD"/>
    <w:rsid w:val="008F0C6D"/>
    <w:rsid w:val="008F0F7E"/>
    <w:rsid w:val="008F1570"/>
    <w:rsid w:val="008F1948"/>
    <w:rsid w:val="008F1A13"/>
    <w:rsid w:val="008F1B8D"/>
    <w:rsid w:val="008F1B91"/>
    <w:rsid w:val="008F1FD5"/>
    <w:rsid w:val="008F2188"/>
    <w:rsid w:val="008F23E0"/>
    <w:rsid w:val="008F250A"/>
    <w:rsid w:val="008F2B18"/>
    <w:rsid w:val="008F3102"/>
    <w:rsid w:val="008F344B"/>
    <w:rsid w:val="008F36FC"/>
    <w:rsid w:val="008F3BBC"/>
    <w:rsid w:val="008F3CCE"/>
    <w:rsid w:val="008F3D1C"/>
    <w:rsid w:val="008F3F85"/>
    <w:rsid w:val="008F4195"/>
    <w:rsid w:val="008F438B"/>
    <w:rsid w:val="008F4441"/>
    <w:rsid w:val="008F445C"/>
    <w:rsid w:val="008F4460"/>
    <w:rsid w:val="008F4490"/>
    <w:rsid w:val="008F4CCD"/>
    <w:rsid w:val="008F4EFB"/>
    <w:rsid w:val="008F4FFB"/>
    <w:rsid w:val="008F5153"/>
    <w:rsid w:val="008F549E"/>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328"/>
    <w:rsid w:val="00906731"/>
    <w:rsid w:val="00906978"/>
    <w:rsid w:val="00906B6E"/>
    <w:rsid w:val="00906D0D"/>
    <w:rsid w:val="00906DC6"/>
    <w:rsid w:val="00906E2E"/>
    <w:rsid w:val="009070F5"/>
    <w:rsid w:val="0090710A"/>
    <w:rsid w:val="009074F2"/>
    <w:rsid w:val="009074FD"/>
    <w:rsid w:val="00907899"/>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3E91"/>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E7D"/>
    <w:rsid w:val="009217FE"/>
    <w:rsid w:val="009218F9"/>
    <w:rsid w:val="00921925"/>
    <w:rsid w:val="00921933"/>
    <w:rsid w:val="00921A97"/>
    <w:rsid w:val="00921BAB"/>
    <w:rsid w:val="00921CEC"/>
    <w:rsid w:val="00921D06"/>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AF0"/>
    <w:rsid w:val="00924E3D"/>
    <w:rsid w:val="00924ED4"/>
    <w:rsid w:val="00925446"/>
    <w:rsid w:val="009255E2"/>
    <w:rsid w:val="0092567E"/>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A5"/>
    <w:rsid w:val="00942FDE"/>
    <w:rsid w:val="009431AD"/>
    <w:rsid w:val="009431F3"/>
    <w:rsid w:val="00943973"/>
    <w:rsid w:val="00943A53"/>
    <w:rsid w:val="00943DB6"/>
    <w:rsid w:val="00943F19"/>
    <w:rsid w:val="009441FD"/>
    <w:rsid w:val="009445F6"/>
    <w:rsid w:val="009446A8"/>
    <w:rsid w:val="00944B17"/>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93"/>
    <w:rsid w:val="00950137"/>
    <w:rsid w:val="009502F5"/>
    <w:rsid w:val="009502F8"/>
    <w:rsid w:val="009507E5"/>
    <w:rsid w:val="0095091D"/>
    <w:rsid w:val="009509D2"/>
    <w:rsid w:val="009509FF"/>
    <w:rsid w:val="00950C10"/>
    <w:rsid w:val="00950C17"/>
    <w:rsid w:val="00950C5C"/>
    <w:rsid w:val="00950C75"/>
    <w:rsid w:val="00950EBF"/>
    <w:rsid w:val="009510B3"/>
    <w:rsid w:val="00951202"/>
    <w:rsid w:val="00951229"/>
    <w:rsid w:val="0095141A"/>
    <w:rsid w:val="00951568"/>
    <w:rsid w:val="00951571"/>
    <w:rsid w:val="0095170A"/>
    <w:rsid w:val="00951B1F"/>
    <w:rsid w:val="00951BC5"/>
    <w:rsid w:val="00951E00"/>
    <w:rsid w:val="009520D9"/>
    <w:rsid w:val="00952205"/>
    <w:rsid w:val="0095261D"/>
    <w:rsid w:val="00952718"/>
    <w:rsid w:val="0095278C"/>
    <w:rsid w:val="009528D1"/>
    <w:rsid w:val="009529F5"/>
    <w:rsid w:val="00952AA5"/>
    <w:rsid w:val="00952DE3"/>
    <w:rsid w:val="00952EF0"/>
    <w:rsid w:val="009539E1"/>
    <w:rsid w:val="00953C51"/>
    <w:rsid w:val="0095414B"/>
    <w:rsid w:val="009546C7"/>
    <w:rsid w:val="009549A8"/>
    <w:rsid w:val="00954A16"/>
    <w:rsid w:val="00954B22"/>
    <w:rsid w:val="00954BDF"/>
    <w:rsid w:val="00954F6E"/>
    <w:rsid w:val="009552D9"/>
    <w:rsid w:val="0095556C"/>
    <w:rsid w:val="009559E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E5"/>
    <w:rsid w:val="00975A34"/>
    <w:rsid w:val="00975E6F"/>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8B8"/>
    <w:rsid w:val="009A38FE"/>
    <w:rsid w:val="009A3A8C"/>
    <w:rsid w:val="009A3B17"/>
    <w:rsid w:val="009A3BD5"/>
    <w:rsid w:val="009A4366"/>
    <w:rsid w:val="009A460E"/>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02D"/>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E44"/>
    <w:rsid w:val="009B40D3"/>
    <w:rsid w:val="009B4344"/>
    <w:rsid w:val="009B43CD"/>
    <w:rsid w:val="009B44DE"/>
    <w:rsid w:val="009B4638"/>
    <w:rsid w:val="009B4688"/>
    <w:rsid w:val="009B48A6"/>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39F"/>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A8"/>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1430"/>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464"/>
    <w:rsid w:val="00A125AD"/>
    <w:rsid w:val="00A1268E"/>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88F"/>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991"/>
    <w:rsid w:val="00A51AE2"/>
    <w:rsid w:val="00A51DA7"/>
    <w:rsid w:val="00A5215D"/>
    <w:rsid w:val="00A5239F"/>
    <w:rsid w:val="00A5248E"/>
    <w:rsid w:val="00A52816"/>
    <w:rsid w:val="00A529E3"/>
    <w:rsid w:val="00A52B69"/>
    <w:rsid w:val="00A52D9F"/>
    <w:rsid w:val="00A53114"/>
    <w:rsid w:val="00A531F8"/>
    <w:rsid w:val="00A53227"/>
    <w:rsid w:val="00A53396"/>
    <w:rsid w:val="00A533EC"/>
    <w:rsid w:val="00A538B7"/>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2D9"/>
    <w:rsid w:val="00A84497"/>
    <w:rsid w:val="00A84A98"/>
    <w:rsid w:val="00A84BB3"/>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6B9"/>
    <w:rsid w:val="00A91D85"/>
    <w:rsid w:val="00A91E2D"/>
    <w:rsid w:val="00A91E85"/>
    <w:rsid w:val="00A91F54"/>
    <w:rsid w:val="00A9236F"/>
    <w:rsid w:val="00A92567"/>
    <w:rsid w:val="00A928E5"/>
    <w:rsid w:val="00A92C08"/>
    <w:rsid w:val="00A92C41"/>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629"/>
    <w:rsid w:val="00AB3BB1"/>
    <w:rsid w:val="00AB3D31"/>
    <w:rsid w:val="00AB45DC"/>
    <w:rsid w:val="00AB4C8C"/>
    <w:rsid w:val="00AB4D4B"/>
    <w:rsid w:val="00AB4E4D"/>
    <w:rsid w:val="00AB4EE5"/>
    <w:rsid w:val="00AB50BD"/>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E5"/>
    <w:rsid w:val="00AE2A43"/>
    <w:rsid w:val="00AE30CF"/>
    <w:rsid w:val="00AE3416"/>
    <w:rsid w:val="00AE365A"/>
    <w:rsid w:val="00AE36AE"/>
    <w:rsid w:val="00AE3835"/>
    <w:rsid w:val="00AE3A8D"/>
    <w:rsid w:val="00AE3AE2"/>
    <w:rsid w:val="00AE3B31"/>
    <w:rsid w:val="00AE3EBA"/>
    <w:rsid w:val="00AE4005"/>
    <w:rsid w:val="00AE40B4"/>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DD"/>
    <w:rsid w:val="00AE7DEC"/>
    <w:rsid w:val="00AE7E68"/>
    <w:rsid w:val="00AE7F89"/>
    <w:rsid w:val="00AF01CD"/>
    <w:rsid w:val="00AF0211"/>
    <w:rsid w:val="00AF033F"/>
    <w:rsid w:val="00AF047F"/>
    <w:rsid w:val="00AF0536"/>
    <w:rsid w:val="00AF0C16"/>
    <w:rsid w:val="00AF0DCB"/>
    <w:rsid w:val="00AF1174"/>
    <w:rsid w:val="00AF1327"/>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AEC"/>
    <w:rsid w:val="00AF5D98"/>
    <w:rsid w:val="00AF6104"/>
    <w:rsid w:val="00AF664F"/>
    <w:rsid w:val="00AF66CF"/>
    <w:rsid w:val="00AF689B"/>
    <w:rsid w:val="00AF746F"/>
    <w:rsid w:val="00AF7515"/>
    <w:rsid w:val="00AF7754"/>
    <w:rsid w:val="00AF77A3"/>
    <w:rsid w:val="00AF7A96"/>
    <w:rsid w:val="00AF7FDB"/>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A52"/>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F85"/>
    <w:rsid w:val="00B413AF"/>
    <w:rsid w:val="00B4175E"/>
    <w:rsid w:val="00B41B18"/>
    <w:rsid w:val="00B424C7"/>
    <w:rsid w:val="00B42C85"/>
    <w:rsid w:val="00B42DF0"/>
    <w:rsid w:val="00B43415"/>
    <w:rsid w:val="00B43A30"/>
    <w:rsid w:val="00B43CB4"/>
    <w:rsid w:val="00B43EC2"/>
    <w:rsid w:val="00B44132"/>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23"/>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65BA"/>
    <w:rsid w:val="00BA661B"/>
    <w:rsid w:val="00BA6BEA"/>
    <w:rsid w:val="00BA6D64"/>
    <w:rsid w:val="00BA71EA"/>
    <w:rsid w:val="00BA72A8"/>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49E"/>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364"/>
    <w:rsid w:val="00C155BD"/>
    <w:rsid w:val="00C15811"/>
    <w:rsid w:val="00C15A1B"/>
    <w:rsid w:val="00C15D1B"/>
    <w:rsid w:val="00C15FD3"/>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C2"/>
    <w:rsid w:val="00C216DC"/>
    <w:rsid w:val="00C2171D"/>
    <w:rsid w:val="00C21774"/>
    <w:rsid w:val="00C21CB8"/>
    <w:rsid w:val="00C21D01"/>
    <w:rsid w:val="00C21D3E"/>
    <w:rsid w:val="00C220DB"/>
    <w:rsid w:val="00C2214A"/>
    <w:rsid w:val="00C22192"/>
    <w:rsid w:val="00C2255A"/>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27BF8"/>
    <w:rsid w:val="00C30F3E"/>
    <w:rsid w:val="00C3146D"/>
    <w:rsid w:val="00C316A5"/>
    <w:rsid w:val="00C31B87"/>
    <w:rsid w:val="00C31D10"/>
    <w:rsid w:val="00C32268"/>
    <w:rsid w:val="00C32DCA"/>
    <w:rsid w:val="00C32F65"/>
    <w:rsid w:val="00C33305"/>
    <w:rsid w:val="00C33521"/>
    <w:rsid w:val="00C335DE"/>
    <w:rsid w:val="00C338EF"/>
    <w:rsid w:val="00C3390D"/>
    <w:rsid w:val="00C33E3B"/>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BA2"/>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A04"/>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F14"/>
    <w:rsid w:val="00C61F79"/>
    <w:rsid w:val="00C61FDF"/>
    <w:rsid w:val="00C6208A"/>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E67"/>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CE"/>
    <w:rsid w:val="00C7180E"/>
    <w:rsid w:val="00C7184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5BE7"/>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BB0"/>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BE6"/>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09"/>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F4A"/>
    <w:rsid w:val="00CE0021"/>
    <w:rsid w:val="00CE06C3"/>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970"/>
    <w:rsid w:val="00D00CF7"/>
    <w:rsid w:val="00D00E1D"/>
    <w:rsid w:val="00D015B7"/>
    <w:rsid w:val="00D019C1"/>
    <w:rsid w:val="00D01BF7"/>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781"/>
    <w:rsid w:val="00D07953"/>
    <w:rsid w:val="00D07A5A"/>
    <w:rsid w:val="00D07DC2"/>
    <w:rsid w:val="00D07EE0"/>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712D"/>
    <w:rsid w:val="00D4742E"/>
    <w:rsid w:val="00D47709"/>
    <w:rsid w:val="00D47ABC"/>
    <w:rsid w:val="00D47AF0"/>
    <w:rsid w:val="00D50080"/>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4869"/>
    <w:rsid w:val="00D548C9"/>
    <w:rsid w:val="00D54AFA"/>
    <w:rsid w:val="00D54C38"/>
    <w:rsid w:val="00D54C39"/>
    <w:rsid w:val="00D54D2C"/>
    <w:rsid w:val="00D54DFE"/>
    <w:rsid w:val="00D54F3D"/>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DB"/>
    <w:rsid w:val="00D831EC"/>
    <w:rsid w:val="00D8343B"/>
    <w:rsid w:val="00D835CA"/>
    <w:rsid w:val="00D83895"/>
    <w:rsid w:val="00D83954"/>
    <w:rsid w:val="00D83D81"/>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86"/>
    <w:rsid w:val="00DA4EBA"/>
    <w:rsid w:val="00DA503E"/>
    <w:rsid w:val="00DA541B"/>
    <w:rsid w:val="00DA560B"/>
    <w:rsid w:val="00DA5E0E"/>
    <w:rsid w:val="00DA613F"/>
    <w:rsid w:val="00DA662F"/>
    <w:rsid w:val="00DA6764"/>
    <w:rsid w:val="00DA6820"/>
    <w:rsid w:val="00DA69A9"/>
    <w:rsid w:val="00DA6AEA"/>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DD"/>
    <w:rsid w:val="00DB56FE"/>
    <w:rsid w:val="00DB5A51"/>
    <w:rsid w:val="00DB5E56"/>
    <w:rsid w:val="00DB5FF7"/>
    <w:rsid w:val="00DB6052"/>
    <w:rsid w:val="00DB65CA"/>
    <w:rsid w:val="00DB6D25"/>
    <w:rsid w:val="00DB7305"/>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5C"/>
    <w:rsid w:val="00DC4CE6"/>
    <w:rsid w:val="00DC5198"/>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7E6"/>
    <w:rsid w:val="00DE49C9"/>
    <w:rsid w:val="00DE4BF5"/>
    <w:rsid w:val="00DE4F23"/>
    <w:rsid w:val="00DE5003"/>
    <w:rsid w:val="00DE5027"/>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41F"/>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26"/>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E0F"/>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800"/>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1DE"/>
    <w:rsid w:val="00E516E1"/>
    <w:rsid w:val="00E52129"/>
    <w:rsid w:val="00E52337"/>
    <w:rsid w:val="00E5237E"/>
    <w:rsid w:val="00E5266A"/>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F20"/>
    <w:rsid w:val="00EA1186"/>
    <w:rsid w:val="00EA11FD"/>
    <w:rsid w:val="00EA15D7"/>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5384"/>
    <w:rsid w:val="00EC55BA"/>
    <w:rsid w:val="00EC5E50"/>
    <w:rsid w:val="00EC5FC4"/>
    <w:rsid w:val="00EC6083"/>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ED"/>
    <w:rsid w:val="00EF2A7E"/>
    <w:rsid w:val="00EF2D7D"/>
    <w:rsid w:val="00EF2F5C"/>
    <w:rsid w:val="00EF3080"/>
    <w:rsid w:val="00EF3357"/>
    <w:rsid w:val="00EF34E9"/>
    <w:rsid w:val="00EF3691"/>
    <w:rsid w:val="00EF377D"/>
    <w:rsid w:val="00EF3881"/>
    <w:rsid w:val="00EF3B88"/>
    <w:rsid w:val="00EF3F43"/>
    <w:rsid w:val="00EF400B"/>
    <w:rsid w:val="00EF4155"/>
    <w:rsid w:val="00EF4455"/>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614"/>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8BD"/>
    <w:rsid w:val="00F15A9A"/>
    <w:rsid w:val="00F15DA8"/>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F5F"/>
    <w:rsid w:val="00F30FA6"/>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FE9"/>
    <w:rsid w:val="00F36207"/>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EA6"/>
    <w:rsid w:val="00F55063"/>
    <w:rsid w:val="00F55311"/>
    <w:rsid w:val="00F5558D"/>
    <w:rsid w:val="00F5567F"/>
    <w:rsid w:val="00F55706"/>
    <w:rsid w:val="00F55880"/>
    <w:rsid w:val="00F55899"/>
    <w:rsid w:val="00F55983"/>
    <w:rsid w:val="00F55D76"/>
    <w:rsid w:val="00F55F22"/>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B85"/>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7073"/>
    <w:rsid w:val="00F77440"/>
    <w:rsid w:val="00F774EE"/>
    <w:rsid w:val="00F77656"/>
    <w:rsid w:val="00F776F1"/>
    <w:rsid w:val="00F77A3A"/>
    <w:rsid w:val="00F77D00"/>
    <w:rsid w:val="00F77DCB"/>
    <w:rsid w:val="00F77E3D"/>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B80"/>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4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524C"/>
    <w:rsid w:val="00FD56A1"/>
    <w:rsid w:val="00FD59CA"/>
    <w:rsid w:val="00FD5B49"/>
    <w:rsid w:val="00FD5DEF"/>
    <w:rsid w:val="00FD6237"/>
    <w:rsid w:val="00FD6383"/>
    <w:rsid w:val="00FD642F"/>
    <w:rsid w:val="00FD64E1"/>
    <w:rsid w:val="00FD6B96"/>
    <w:rsid w:val="00FD6E4D"/>
    <w:rsid w:val="00FD71C2"/>
    <w:rsid w:val="00FD7B68"/>
    <w:rsid w:val="00FD7D27"/>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A3994"/>
    <w:pPr>
      <w:spacing w:after="180"/>
    </w:pPr>
    <w:rPr>
      <w:rFonts w:eastAsia="Calibri Light"/>
      <w:sz w:val="22"/>
      <w:lang w:val="en-GB" w:eastAsia="en-US"/>
    </w:rPr>
  </w:style>
  <w:style w:type="paragraph" w:styleId="1">
    <w:name w:val="heading 1"/>
    <w:aliases w:val="H1"/>
    <w:next w:val="a0"/>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pBdr>
        <w:top w:val="none" w:sz="0" w:space="0" w:color="auto"/>
      </w:pBdr>
      <w:spacing w:before="160" w:after="120"/>
      <w:outlineLvl w:val="1"/>
    </w:pPr>
    <w:rPr>
      <w:sz w:val="28"/>
      <w:szCs w:val="28"/>
    </w:rPr>
  </w:style>
  <w:style w:type="paragraph" w:styleId="30">
    <w:name w:val="heading 3"/>
    <w:basedOn w:val="2"/>
    <w:next w:val="a0"/>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709"/>
        <w:tab w:val="num" w:pos="864"/>
      </w:tabs>
      <w:outlineLvl w:val="4"/>
    </w:pPr>
    <w:rPr>
      <w:sz w:val="22"/>
    </w:rPr>
  </w:style>
  <w:style w:type="paragraph" w:styleId="6">
    <w:name w:val="heading 6"/>
    <w:basedOn w:val="H6"/>
    <w:next w:val="a0"/>
    <w:qFormat/>
    <w:rsid w:val="00090454"/>
    <w:pPr>
      <w:tabs>
        <w:tab w:val="clear" w:pos="864"/>
      </w:tabs>
      <w:ind w:left="0" w:firstLine="0"/>
      <w:outlineLvl w:val="5"/>
    </w:pPr>
  </w:style>
  <w:style w:type="paragraph" w:styleId="7">
    <w:name w:val="heading 7"/>
    <w:basedOn w:val="H6"/>
    <w:next w:val="a0"/>
    <w:qFormat/>
    <w:rsid w:val="00090454"/>
    <w:pPr>
      <w:tabs>
        <w:tab w:val="clear" w:pos="864"/>
      </w:tabs>
      <w:ind w:left="0" w:firstLine="0"/>
      <w:outlineLvl w:val="6"/>
    </w:pPr>
  </w:style>
  <w:style w:type="paragraph" w:styleId="8">
    <w:name w:val="heading 8"/>
    <w:basedOn w:val="1"/>
    <w:next w:val="a0"/>
    <w:qFormat/>
    <w:rsid w:val="00090454"/>
    <w:p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Pr>
      <w:tabs>
        <w:tab w:val="num" w:pos="709"/>
      </w:tabs>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rsid w:val="00090454"/>
    <w:rPr>
      <w:rFonts w:ascii="inherit" w:eastAsia="Arial" w:hAnsi="inherit" w:cs="inherit"/>
      <w:color w:val="0000FF"/>
      <w:kern w:val="2"/>
      <w:sz w:val="20"/>
    </w:rPr>
  </w:style>
  <w:style w:type="paragraph" w:customStyle="1" w:styleId="B2">
    <w:name w:val="B2"/>
    <w:basedOn w:val="24"/>
    <w:link w:val="B2Char"/>
    <w:rsid w:val="00090454"/>
    <w:rPr>
      <w:rFonts w:ascii="inherit" w:eastAsia="Arial" w:hAnsi="inherit" w:cs="inherit"/>
      <w:color w:val="0000FF"/>
      <w:kern w:val="2"/>
      <w:sz w:val="20"/>
    </w:rPr>
  </w:style>
  <w:style w:type="character" w:customStyle="1" w:styleId="B2Char">
    <w:name w:val="B2 Char"/>
    <w:link w:val="B2"/>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1"/>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a0"/>
    <w:next w:val="Doc-text2"/>
    <w:link w:val="EmailDiscussionChar"/>
    <w:qFormat/>
    <w:rsid w:val="00794514"/>
    <w:pPr>
      <w:tabs>
        <w:tab w:val="num" w:pos="643"/>
        <w:tab w:val="left" w:pos="1619"/>
      </w:tabs>
      <w:spacing w:before="40" w:after="0"/>
      <w:ind w:left="643" w:hanging="360"/>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A48E2-F534-4AD1-BC15-7CD7BAAA1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0</TotalTime>
  <Pages>2</Pages>
  <Words>505</Words>
  <Characters>2884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3383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 HiSilicon</cp:lastModifiedBy>
  <cp:revision>2</cp:revision>
  <cp:lastPrinted>2016-05-09T11:19:00Z</cp:lastPrinted>
  <dcterms:created xsi:type="dcterms:W3CDTF">2021-01-15T02:18:00Z</dcterms:created>
  <dcterms:modified xsi:type="dcterms:W3CDTF">2021-01-15T02:18:00Z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(3)PjyHvwv/aSfb1LXBmX+FM4h5BqC6uhCDzxaE/gRoR3n5+aUJ4c3q6HDa9lJny2gRys6iwOvb
GCH9g7U0S4BnIqEcROpGhIwWdCudXPTooYK5hnzLAz69szi/6QIGE91/ttl+YhESkLyQ4rTj
jEqR9gkMZTbxUJwfj/3JQSyN3C+PxfputJUkeAwCkzjBN/MWs9M61O5L68WE63Zh0DOj4i1d
c5Ddm63WF4Sh18+5Ja</vt:lpwstr>
  </property>
  <property fmtid="{D5CDD505-2E9C-101B-9397-08002B2CF9AE}" pid="32" name="_2015_ms_pID_725343_00">
    <vt:lpwstr>_2015_ms_pID_725343</vt:lpwstr>
  </property>
  <property fmtid="{D5CDD505-2E9C-101B-9397-08002B2CF9AE}" pid="33" name="_2015_ms_pID_7253431">
    <vt:lpwstr>4f7+YdTFX2XlhG6KGddZ7WsTZ+LBU/HeMIGouhsTZP2/biguz/gYhV
c3xhKIhQ0KbP+uPGBbCUZBsFNlVEkgm9axy2+7LHXurRxTccLGUsFxsVruQoC6Gsr7tKNbUn
DNUERYHXPD4Xd5Q4pl8+n68UgS6BWcSZ+BTczKH2O4qVh4KVeDhpwieLnzUijFMdWeQr+uXA
IoOmdVQ0TIGmGuDtr1i9zprNaIjXz5N3eI/m</vt:lpwstr>
  </property>
  <property fmtid="{D5CDD505-2E9C-101B-9397-08002B2CF9AE}" pid="34" name="_2015_ms_pID_7253431_00">
    <vt:lpwstr>_2015_ms_pID_7253431</vt:lpwstr>
  </property>
  <property fmtid="{D5CDD505-2E9C-101B-9397-08002B2CF9AE}" pid="35" name="_2015_ms_pID_7253432">
    <vt:lpwstr>WTxvRSjdxdY0HoXHjhuFde86cuNPnPulbiEY
PQ3TebFAzMkxCQ4hiKRyjthFDt0kFNpi3W3tLrzwTP3Yc6Uynng=</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1609670238</vt:lpwstr>
  </property>
</Properties>
</file>